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24F" w:rsidRPr="00D64600" w:rsidRDefault="0030324F" w:rsidP="00A635BE">
      <w:pPr>
        <w:jc w:val="center"/>
        <w:rPr>
          <w:rFonts w:ascii="Times New Roman" w:hAnsi="Times New Roman"/>
          <w:i/>
          <w:u w:val="single"/>
        </w:rPr>
      </w:pPr>
      <w:r w:rsidRPr="00D64600">
        <w:rPr>
          <w:rFonts w:ascii="Times New Roman" w:hAnsi="Times New Roman"/>
          <w:i/>
          <w:u w:val="single"/>
        </w:rPr>
        <w:t>Flores-Villar v. U.S. (2010): Nov. 10, 2010 Oral Argument Analysis</w:t>
      </w:r>
    </w:p>
    <w:p w:rsidR="0030324F" w:rsidRPr="00FA1209" w:rsidRDefault="0030324F" w:rsidP="00FA1209">
      <w:pPr>
        <w:spacing w:after="0"/>
        <w:rPr>
          <w:rFonts w:ascii="Times New Roman" w:hAnsi="Times New Roman"/>
          <w:sz w:val="20"/>
        </w:rPr>
      </w:pPr>
      <w:r w:rsidRPr="00FA1209">
        <w:rPr>
          <w:rFonts w:ascii="Times New Roman" w:hAnsi="Times New Roman"/>
          <w:szCs w:val="24"/>
        </w:rPr>
        <w:t xml:space="preserve">On Wednesday, the United States Supreme Court heard </w:t>
      </w:r>
      <w:hyperlink r:id="rId7" w:history="1">
        <w:r w:rsidRPr="00FA1209">
          <w:rPr>
            <w:rFonts w:ascii="Times New Roman" w:hAnsi="Times New Roman"/>
            <w:b/>
            <w:color w:val="0000FF"/>
          </w:rPr>
          <w:t>oral arguments</w:t>
        </w:r>
      </w:hyperlink>
      <w:r w:rsidRPr="00FA1209">
        <w:rPr>
          <w:rFonts w:ascii="Times New Roman" w:hAnsi="Times New Roman"/>
          <w:szCs w:val="24"/>
        </w:rPr>
        <w:t xml:space="preserve"> in </w:t>
      </w:r>
      <w:r w:rsidRPr="00FA1209">
        <w:rPr>
          <w:rFonts w:ascii="Times New Roman" w:hAnsi="Times New Roman"/>
          <w:i/>
          <w:szCs w:val="24"/>
        </w:rPr>
        <w:t>Flores-Villar</w:t>
      </w:r>
      <w:r>
        <w:rPr>
          <w:rFonts w:ascii="Times New Roman" w:hAnsi="Times New Roman"/>
          <w:i/>
          <w:szCs w:val="24"/>
        </w:rPr>
        <w:t xml:space="preserve"> v. United States, </w:t>
      </w:r>
      <w:r>
        <w:t xml:space="preserve">No. 09-5801 (U.S. Nov. 10, 2010).  </w:t>
      </w:r>
      <w:r w:rsidRPr="00FA1209">
        <w:rPr>
          <w:rFonts w:ascii="Times New Roman" w:hAnsi="Times New Roman"/>
          <w:szCs w:val="24"/>
        </w:rPr>
        <w:t xml:space="preserve">As discussed </w:t>
      </w:r>
      <w:r w:rsidRPr="00542BC2">
        <w:rPr>
          <w:rFonts w:ascii="Times New Roman" w:hAnsi="Times New Roman"/>
          <w:szCs w:val="24"/>
        </w:rPr>
        <w:t xml:space="preserve">by </w:t>
      </w:r>
      <w:hyperlink r:id="rId8" w:history="1">
        <w:r w:rsidRPr="00542BC2">
          <w:rPr>
            <w:rFonts w:ascii="Times New Roman" w:hAnsi="Times New Roman"/>
            <w:b/>
            <w:color w:val="0000FF"/>
          </w:rPr>
          <w:t>Professors Kevin Johnson</w:t>
        </w:r>
      </w:hyperlink>
      <w:r w:rsidRPr="00542BC2">
        <w:rPr>
          <w:rFonts w:ascii="Times New Roman" w:hAnsi="Times New Roman"/>
          <w:szCs w:val="24"/>
        </w:rPr>
        <w:t xml:space="preserve"> and </w:t>
      </w:r>
      <w:hyperlink r:id="rId9" w:history="1">
        <w:r w:rsidRPr="00542BC2">
          <w:rPr>
            <w:rFonts w:ascii="Times New Roman" w:hAnsi="Times New Roman"/>
            <w:b/>
            <w:color w:val="0000FF"/>
          </w:rPr>
          <w:t>Bill O. Hing</w:t>
        </w:r>
      </w:hyperlink>
      <w:r w:rsidRPr="00542BC2">
        <w:rPr>
          <w:rFonts w:ascii="Times New Roman" w:hAnsi="Times New Roman"/>
          <w:szCs w:val="24"/>
        </w:rPr>
        <w:t xml:space="preserve"> previously on ImmigrationProf Blog, the federal</w:t>
      </w:r>
      <w:r w:rsidRPr="00FA1209">
        <w:rPr>
          <w:rFonts w:ascii="Times New Roman" w:hAnsi="Times New Roman"/>
          <w:szCs w:val="24"/>
        </w:rPr>
        <w:t xml:space="preserve"> statute at issue in this case </w:t>
      </w:r>
      <w:r>
        <w:rPr>
          <w:rFonts w:ascii="Times New Roman" w:hAnsi="Times New Roman"/>
          <w:szCs w:val="24"/>
        </w:rPr>
        <w:t>concerns</w:t>
      </w:r>
      <w:r w:rsidRPr="00FA1209">
        <w:rPr>
          <w:rFonts w:ascii="Times New Roman" w:hAnsi="Times New Roman"/>
          <w:szCs w:val="24"/>
        </w:rPr>
        <w:t xml:space="preserve"> a gendered classification in derivative citizenship requirements.  </w:t>
      </w:r>
    </w:p>
    <w:p w:rsidR="0030324F" w:rsidRPr="00FA1209" w:rsidRDefault="0030324F" w:rsidP="00FA1209">
      <w:pPr>
        <w:spacing w:after="0"/>
        <w:rPr>
          <w:rFonts w:ascii="Times New Roman" w:hAnsi="Times New Roman"/>
          <w:sz w:val="20"/>
        </w:rPr>
      </w:pPr>
    </w:p>
    <w:p w:rsidR="0030324F" w:rsidRPr="00FA1209" w:rsidRDefault="0030324F" w:rsidP="00FA1209">
      <w:pPr>
        <w:spacing w:after="0"/>
        <w:rPr>
          <w:rFonts w:ascii="Times New Roman" w:hAnsi="Times New Roman"/>
          <w:sz w:val="20"/>
        </w:rPr>
      </w:pPr>
      <w:r w:rsidRPr="00FA1209">
        <w:rPr>
          <w:rFonts w:ascii="Times New Roman" w:hAnsi="Times New Roman"/>
          <w:szCs w:val="24"/>
        </w:rPr>
        <w:t xml:space="preserve">The most recent </w:t>
      </w:r>
      <w:hyperlink r:id="rId10" w:history="1">
        <w:r w:rsidRPr="00FA1209">
          <w:rPr>
            <w:rFonts w:ascii="Times New Roman" w:hAnsi="Times New Roman"/>
            <w:b/>
            <w:color w:val="0000FF"/>
          </w:rPr>
          <w:t>study</w:t>
        </w:r>
      </w:hyperlink>
      <w:r w:rsidRPr="00FA1209">
        <w:rPr>
          <w:rFonts w:ascii="Times New Roman" w:hAnsi="Times New Roman"/>
          <w:szCs w:val="24"/>
        </w:rPr>
        <w:t xml:space="preserve"> on derivative U.S. citizenship (now almost thirty years old) conducted by the Geneva-based American Citizens Abroad (ACA), stated that, “one out of every ten children born abroad to a U.S. citizen parent in 1981 was denied U.S. citizenship at birth," based, in part, on such requirements. </w:t>
      </w:r>
    </w:p>
    <w:p w:rsidR="0030324F" w:rsidRPr="00FA1209" w:rsidRDefault="0030324F" w:rsidP="00FA1209">
      <w:pPr>
        <w:spacing w:after="0"/>
        <w:rPr>
          <w:rFonts w:ascii="Times New Roman" w:hAnsi="Times New Roman"/>
          <w:sz w:val="20"/>
        </w:rPr>
      </w:pPr>
    </w:p>
    <w:p w:rsidR="0030324F" w:rsidRPr="00FA1209" w:rsidRDefault="0030324F" w:rsidP="00FA1209">
      <w:pPr>
        <w:spacing w:after="0"/>
        <w:rPr>
          <w:rFonts w:ascii="Times New Roman" w:hAnsi="Times New Roman"/>
          <w:szCs w:val="24"/>
        </w:rPr>
      </w:pPr>
      <w:r w:rsidRPr="00FA1209">
        <w:rPr>
          <w:rFonts w:ascii="Times New Roman" w:hAnsi="Times New Roman"/>
          <w:szCs w:val="24"/>
        </w:rPr>
        <w:t>In yesterday’s oral argument, the Court honed in on two precise issues:</w:t>
      </w:r>
    </w:p>
    <w:p w:rsidR="0030324F" w:rsidRPr="00FA1209" w:rsidRDefault="0030324F" w:rsidP="00FA1209">
      <w:pPr>
        <w:spacing w:after="0"/>
        <w:ind w:left="720" w:hanging="360"/>
        <w:rPr>
          <w:rFonts w:ascii="Times New Roman" w:hAnsi="Times New Roman"/>
          <w:szCs w:val="24"/>
        </w:rPr>
      </w:pPr>
      <w:r w:rsidRPr="00FA1209">
        <w:rPr>
          <w:rFonts w:ascii="Times New Roman" w:hAnsi="Times New Roman"/>
          <w:szCs w:val="24"/>
        </w:rPr>
        <w:t>1)</w:t>
      </w:r>
      <w:r w:rsidRPr="00FA1209">
        <w:rPr>
          <w:rFonts w:ascii="Times New Roman" w:hAnsi="Times New Roman"/>
          <w:sz w:val="14"/>
          <w:szCs w:val="14"/>
        </w:rPr>
        <w:t xml:space="preserve">    </w:t>
      </w:r>
      <w:r w:rsidRPr="00FA1209">
        <w:rPr>
          <w:rFonts w:ascii="Times New Roman" w:hAnsi="Times New Roman"/>
          <w:szCs w:val="24"/>
        </w:rPr>
        <w:t>the standard o</w:t>
      </w:r>
      <w:r>
        <w:rPr>
          <w:rFonts w:ascii="Times New Roman" w:hAnsi="Times New Roman"/>
          <w:szCs w:val="24"/>
        </w:rPr>
        <w:t>f review to be applied under equal p</w:t>
      </w:r>
      <w:r w:rsidRPr="00FA1209">
        <w:rPr>
          <w:rFonts w:ascii="Times New Roman" w:hAnsi="Times New Roman"/>
          <w:szCs w:val="24"/>
        </w:rPr>
        <w:t xml:space="preserve">rotection doctrine as it applies to gender classifications in the transfer of nationality; and </w:t>
      </w:r>
    </w:p>
    <w:p w:rsidR="0030324F" w:rsidRDefault="0030324F" w:rsidP="00FA1209">
      <w:pPr>
        <w:spacing w:after="0"/>
        <w:ind w:left="720" w:hanging="360"/>
        <w:rPr>
          <w:rFonts w:ascii="Times New Roman" w:hAnsi="Times New Roman"/>
          <w:szCs w:val="24"/>
        </w:rPr>
      </w:pPr>
      <w:r w:rsidRPr="00FA1209">
        <w:rPr>
          <w:rFonts w:ascii="Times New Roman" w:hAnsi="Times New Roman"/>
          <w:szCs w:val="24"/>
        </w:rPr>
        <w:t>2)</w:t>
      </w:r>
      <w:r w:rsidRPr="00FA1209">
        <w:rPr>
          <w:rFonts w:ascii="Times New Roman" w:hAnsi="Times New Roman"/>
          <w:sz w:val="14"/>
          <w:szCs w:val="14"/>
        </w:rPr>
        <w:t xml:space="preserve">    </w:t>
      </w:r>
      <w:r>
        <w:rPr>
          <w:rFonts w:ascii="Times New Roman" w:hAnsi="Times New Roman"/>
          <w:szCs w:val="24"/>
        </w:rPr>
        <w:t>the nature of the remedy if an equal p</w:t>
      </w:r>
      <w:r w:rsidRPr="00FA1209">
        <w:rPr>
          <w:rFonts w:ascii="Times New Roman" w:hAnsi="Times New Roman"/>
          <w:szCs w:val="24"/>
        </w:rPr>
        <w:t xml:space="preserve">rotection violation is to be found in the formulation and application of the statute. </w:t>
      </w:r>
    </w:p>
    <w:p w:rsidR="0030324F" w:rsidRPr="00FA1209" w:rsidRDefault="0030324F" w:rsidP="00FA1209">
      <w:pPr>
        <w:spacing w:after="0"/>
        <w:ind w:left="720" w:hanging="360"/>
        <w:rPr>
          <w:rFonts w:ascii="Times New Roman" w:hAnsi="Times New Roman"/>
          <w:szCs w:val="24"/>
        </w:rPr>
      </w:pPr>
    </w:p>
    <w:p w:rsidR="0030324F" w:rsidRPr="00FA1209" w:rsidRDefault="0030324F" w:rsidP="00FA1209">
      <w:pPr>
        <w:spacing w:after="0"/>
        <w:rPr>
          <w:rFonts w:ascii="Times" w:hAnsi="Times"/>
          <w:sz w:val="20"/>
        </w:rPr>
      </w:pPr>
      <w:r w:rsidRPr="00FA1209">
        <w:rPr>
          <w:rFonts w:ascii="Times New Roman" w:hAnsi="Times New Roman"/>
          <w:szCs w:val="24"/>
        </w:rPr>
        <w:t>In the rigor of their questioning, Justices Ginsburg, Breyer, and Sotomayor signaled that they may find that the gender-based residency requirements do not pass muster under heightened scrutiny and that there is a remedy to extend the one-year requirement to the children of non-married fathers who have met the legitimation requirement.  </w:t>
      </w:r>
      <w:r w:rsidRPr="00FA1209">
        <w:rPr>
          <w:rFonts w:ascii="Times" w:hAnsi="Times"/>
          <w:sz w:val="20"/>
        </w:rPr>
        <w:t xml:space="preserve"> </w:t>
      </w:r>
    </w:p>
    <w:p w:rsidR="0030324F" w:rsidRDefault="0030324F" w:rsidP="00FA1209">
      <w:pPr>
        <w:spacing w:after="0"/>
        <w:rPr>
          <w:rFonts w:ascii="Times New Roman" w:hAnsi="Times New Roman"/>
          <w:szCs w:val="24"/>
        </w:rPr>
      </w:pPr>
      <w:r w:rsidRPr="00FA1209">
        <w:rPr>
          <w:rFonts w:ascii="Times New Roman" w:hAnsi="Times New Roman"/>
          <w:szCs w:val="24"/>
        </w:rPr>
        <w:t xml:space="preserve">Mr. </w:t>
      </w:r>
      <w:r>
        <w:rPr>
          <w:rFonts w:ascii="Times New Roman" w:hAnsi="Times New Roman"/>
          <w:szCs w:val="24"/>
        </w:rPr>
        <w:t xml:space="preserve">Steven F. </w:t>
      </w:r>
      <w:r w:rsidRPr="00FA1209">
        <w:rPr>
          <w:rFonts w:ascii="Times New Roman" w:hAnsi="Times New Roman"/>
          <w:szCs w:val="24"/>
        </w:rPr>
        <w:t>Hubachek</w:t>
      </w:r>
      <w:r>
        <w:rPr>
          <w:rFonts w:ascii="Times New Roman" w:hAnsi="Times New Roman"/>
          <w:szCs w:val="24"/>
        </w:rPr>
        <w:t>, representing the Petitioner,</w:t>
      </w:r>
      <w:r w:rsidRPr="00FA1209">
        <w:rPr>
          <w:rFonts w:ascii="Times New Roman" w:hAnsi="Times New Roman"/>
          <w:szCs w:val="24"/>
        </w:rPr>
        <w:t xml:space="preserve"> also addressed the specter of stereotype at work behind the statute, citing the traditional common law doctrine of </w:t>
      </w:r>
      <w:hyperlink r:id="rId11" w:history="1">
        <w:r w:rsidRPr="00542BC2">
          <w:rPr>
            <w:rFonts w:ascii="Times New Roman" w:hAnsi="Times New Roman"/>
            <w:b/>
            <w:color w:val="0000FF"/>
            <w:szCs w:val="24"/>
          </w:rPr>
          <w:t>coverture</w:t>
        </w:r>
      </w:hyperlink>
      <w:r w:rsidRPr="00542BC2">
        <w:t xml:space="preserve"> </w:t>
      </w:r>
      <w:r>
        <w:t>as</w:t>
      </w:r>
      <w:r w:rsidRPr="00FA1209">
        <w:rPr>
          <w:rFonts w:ascii="Times New Roman" w:hAnsi="Times New Roman"/>
          <w:b/>
          <w:szCs w:val="24"/>
        </w:rPr>
        <w:t xml:space="preserve"> </w:t>
      </w:r>
      <w:r>
        <w:rPr>
          <w:rFonts w:ascii="Times New Roman" w:hAnsi="Times New Roman"/>
          <w:szCs w:val="24"/>
        </w:rPr>
        <w:t xml:space="preserve">defined </w:t>
      </w:r>
      <w:r w:rsidRPr="00FA1209">
        <w:rPr>
          <w:rFonts w:ascii="Times New Roman" w:hAnsi="Times New Roman"/>
          <w:szCs w:val="24"/>
        </w:rPr>
        <w:t>by Sir William Blackstone in his</w:t>
      </w:r>
      <w:r w:rsidRPr="00FA1209">
        <w:rPr>
          <w:rFonts w:ascii="Times New Roman" w:hAnsi="Times New Roman"/>
          <w:b/>
          <w:szCs w:val="24"/>
        </w:rPr>
        <w:t xml:space="preserve"> </w:t>
      </w:r>
      <w:hyperlink r:id="rId12" w:history="1">
        <w:r w:rsidRPr="00E909D6">
          <w:rPr>
            <w:rFonts w:ascii="Times New Roman" w:hAnsi="Times New Roman"/>
            <w:b/>
            <w:i/>
            <w:color w:val="0000FF"/>
            <w:szCs w:val="24"/>
          </w:rPr>
          <w:t>Commentaries of the Laws of England</w:t>
        </w:r>
      </w:hyperlink>
      <w:r w:rsidRPr="00FA1209">
        <w:rPr>
          <w:rFonts w:ascii="Times New Roman" w:hAnsi="Times New Roman"/>
          <w:b/>
          <w:szCs w:val="24"/>
        </w:rPr>
        <w:t xml:space="preserve"> </w:t>
      </w:r>
      <w:r w:rsidRPr="00FA1209">
        <w:rPr>
          <w:rFonts w:ascii="Times New Roman" w:hAnsi="Times New Roman"/>
          <w:szCs w:val="24"/>
        </w:rPr>
        <w:t>in 1769</w:t>
      </w:r>
      <w:r>
        <w:rPr>
          <w:rFonts w:ascii="Times New Roman" w:hAnsi="Times New Roman"/>
          <w:szCs w:val="24"/>
        </w:rPr>
        <w:t>.  Throughout the nineteenth century (and in some states, even u</w:t>
      </w:r>
      <w:r w:rsidRPr="00FA1209">
        <w:rPr>
          <w:rFonts w:ascii="Times New Roman" w:hAnsi="Times New Roman"/>
          <w:szCs w:val="24"/>
        </w:rPr>
        <w:t>p until the</w:t>
      </w:r>
      <w:r>
        <w:rPr>
          <w:rFonts w:ascii="Times New Roman" w:hAnsi="Times New Roman"/>
          <w:szCs w:val="24"/>
        </w:rPr>
        <w:t xml:space="preserve"> early</w:t>
      </w:r>
      <w:r w:rsidRPr="00FA1209">
        <w:rPr>
          <w:rFonts w:ascii="Times New Roman" w:hAnsi="Times New Roman"/>
          <w:szCs w:val="24"/>
        </w:rPr>
        <w:t xml:space="preserve"> 1970s</w:t>
      </w:r>
      <w:r>
        <w:rPr>
          <w:rFonts w:ascii="Times New Roman" w:hAnsi="Times New Roman"/>
          <w:szCs w:val="24"/>
        </w:rPr>
        <w:t>)</w:t>
      </w:r>
      <w:r w:rsidRPr="00FA1209">
        <w:rPr>
          <w:rFonts w:ascii="Times New Roman" w:hAnsi="Times New Roman"/>
          <w:szCs w:val="24"/>
        </w:rPr>
        <w:t>, most state common law</w:t>
      </w:r>
      <w:r>
        <w:rPr>
          <w:rFonts w:ascii="Times New Roman" w:hAnsi="Times New Roman"/>
          <w:szCs w:val="24"/>
        </w:rPr>
        <w:t xml:space="preserve"> drew from the doctrine of coverture, which treated</w:t>
      </w:r>
      <w:r w:rsidRPr="00FA1209">
        <w:rPr>
          <w:rFonts w:ascii="Times New Roman" w:hAnsi="Times New Roman"/>
          <w:szCs w:val="24"/>
        </w:rPr>
        <w:t xml:space="preserve"> married women as </w:t>
      </w:r>
      <w:r>
        <w:rPr>
          <w:rFonts w:ascii="Times New Roman" w:hAnsi="Times New Roman"/>
          <w:szCs w:val="24"/>
        </w:rPr>
        <w:t xml:space="preserve">non-legal persons, </w:t>
      </w:r>
      <w:r w:rsidRPr="00FA1209">
        <w:rPr>
          <w:rFonts w:ascii="Times New Roman" w:hAnsi="Times New Roman"/>
          <w:szCs w:val="24"/>
        </w:rPr>
        <w:t xml:space="preserve">legally </w:t>
      </w:r>
      <w:r>
        <w:rPr>
          <w:rFonts w:ascii="Times New Roman" w:hAnsi="Times New Roman"/>
          <w:szCs w:val="24"/>
        </w:rPr>
        <w:t>subordinated to their husbands as the parent-at-law.  Based on this doctrine, non-married mothers were considered to be the sole legal parent of a child</w:t>
      </w:r>
      <w:r w:rsidRPr="00FA1209">
        <w:rPr>
          <w:rFonts w:ascii="Times New Roman" w:hAnsi="Times New Roman"/>
          <w:szCs w:val="24"/>
        </w:rPr>
        <w:t>:</w:t>
      </w:r>
    </w:p>
    <w:p w:rsidR="0030324F" w:rsidRPr="00FA1209" w:rsidRDefault="0030324F" w:rsidP="00FA1209">
      <w:pPr>
        <w:spacing w:after="0"/>
        <w:rPr>
          <w:rFonts w:ascii="Times New Roman" w:hAnsi="Times New Roman"/>
          <w:szCs w:val="24"/>
        </w:rPr>
      </w:pPr>
    </w:p>
    <w:p w:rsidR="0030324F" w:rsidRDefault="0030324F" w:rsidP="00FA1209">
      <w:pPr>
        <w:spacing w:after="0"/>
        <w:ind w:left="720"/>
        <w:rPr>
          <w:rFonts w:ascii="Times New Roman" w:hAnsi="Times New Roman"/>
          <w:color w:val="000000"/>
          <w:szCs w:val="24"/>
        </w:rPr>
      </w:pPr>
      <w:r w:rsidRPr="00FA1209">
        <w:rPr>
          <w:rFonts w:ascii="Times New Roman" w:hAnsi="Times New Roman"/>
          <w:color w:val="000000"/>
          <w:szCs w:val="24"/>
        </w:rPr>
        <w:t>JUSTICE SCALIA: What separates a stereotype from a reality? Do you say it is not true that if there is a legitimate -- illegitimate child, it is much more likely that the woman will end up caring for it</w:t>
      </w:r>
      <w:r>
        <w:rPr>
          <w:rFonts w:ascii="Times New Roman" w:hAnsi="Times New Roman"/>
          <w:color w:val="000000"/>
          <w:szCs w:val="24"/>
        </w:rPr>
        <w:t xml:space="preserve"> than that the father would? ….</w:t>
      </w:r>
    </w:p>
    <w:p w:rsidR="0030324F" w:rsidRPr="00FA1209" w:rsidRDefault="0030324F" w:rsidP="00FA1209">
      <w:pPr>
        <w:spacing w:after="0"/>
        <w:ind w:left="720"/>
        <w:rPr>
          <w:rFonts w:ascii="Times New Roman" w:hAnsi="Times New Roman"/>
          <w:szCs w:val="24"/>
        </w:rPr>
      </w:pPr>
    </w:p>
    <w:p w:rsidR="0030324F" w:rsidRDefault="0030324F" w:rsidP="00FA1209">
      <w:pPr>
        <w:spacing w:after="0"/>
        <w:ind w:left="720"/>
        <w:rPr>
          <w:rFonts w:ascii="Times New Roman" w:hAnsi="Times New Roman"/>
          <w:color w:val="000000"/>
          <w:szCs w:val="24"/>
        </w:rPr>
      </w:pPr>
      <w:r w:rsidRPr="00FA1209">
        <w:rPr>
          <w:rFonts w:ascii="Times New Roman" w:hAnsi="Times New Roman"/>
          <w:color w:val="000000"/>
          <w:szCs w:val="24"/>
        </w:rPr>
        <w:t>MR. HUBACHEK: I think it is more likely, but I think that empirical evidence has not carried the day in gender discrimination cases.</w:t>
      </w:r>
    </w:p>
    <w:p w:rsidR="0030324F" w:rsidRPr="00FA1209" w:rsidRDefault="0030324F" w:rsidP="00FA1209">
      <w:pPr>
        <w:spacing w:after="0"/>
        <w:ind w:left="720"/>
        <w:rPr>
          <w:rFonts w:ascii="Times New Roman" w:hAnsi="Times New Roman"/>
          <w:szCs w:val="24"/>
        </w:rPr>
      </w:pPr>
    </w:p>
    <w:p w:rsidR="0030324F" w:rsidRDefault="0030324F" w:rsidP="00FA1209">
      <w:pPr>
        <w:spacing w:after="0"/>
        <w:ind w:left="720"/>
        <w:rPr>
          <w:rFonts w:ascii="Times New Roman" w:hAnsi="Times New Roman"/>
          <w:color w:val="000000"/>
          <w:szCs w:val="24"/>
        </w:rPr>
      </w:pPr>
      <w:r w:rsidRPr="00FA1209">
        <w:rPr>
          <w:rFonts w:ascii="Times New Roman" w:hAnsi="Times New Roman"/>
          <w:color w:val="000000"/>
          <w:szCs w:val="24"/>
        </w:rPr>
        <w:t>JUSTICE GINSBURG: In all cases, it is true in general, but there are</w:t>
      </w:r>
      <w:r>
        <w:rPr>
          <w:rFonts w:ascii="Times New Roman" w:hAnsi="Times New Roman"/>
          <w:color w:val="000000"/>
          <w:szCs w:val="24"/>
        </w:rPr>
        <w:t xml:space="preserve"> people who don't fit the mold.  </w:t>
      </w:r>
      <w:r w:rsidRPr="00FA1209">
        <w:rPr>
          <w:rFonts w:ascii="Times New Roman" w:hAnsi="Times New Roman"/>
          <w:color w:val="000000"/>
          <w:szCs w:val="24"/>
        </w:rPr>
        <w:t>So a stereotype is true f</w:t>
      </w:r>
      <w:r>
        <w:rPr>
          <w:rFonts w:ascii="Times New Roman" w:hAnsi="Times New Roman"/>
          <w:color w:val="000000"/>
          <w:szCs w:val="24"/>
        </w:rPr>
        <w:t xml:space="preserve">or maybe the majority of cases.  </w:t>
      </w:r>
      <w:r w:rsidRPr="00FA1209">
        <w:rPr>
          <w:rFonts w:ascii="Times New Roman" w:hAnsi="Times New Roman"/>
          <w:color w:val="000000"/>
          <w:szCs w:val="24"/>
        </w:rPr>
        <w:t xml:space="preserve">It just means that you say: This is the way women are, this is the way men are. </w:t>
      </w:r>
    </w:p>
    <w:p w:rsidR="0030324F" w:rsidRPr="00FA1209" w:rsidRDefault="0030324F" w:rsidP="00FA1209">
      <w:pPr>
        <w:spacing w:after="0"/>
        <w:ind w:left="720"/>
        <w:rPr>
          <w:rFonts w:ascii="Times New Roman" w:hAnsi="Times New Roman"/>
          <w:szCs w:val="24"/>
        </w:rPr>
      </w:pPr>
    </w:p>
    <w:p w:rsidR="0030324F" w:rsidRDefault="0030324F" w:rsidP="00FA1209">
      <w:pPr>
        <w:spacing w:after="0"/>
        <w:ind w:left="720"/>
        <w:rPr>
          <w:rFonts w:ascii="Times New Roman" w:hAnsi="Times New Roman"/>
          <w:color w:val="000000"/>
          <w:szCs w:val="24"/>
        </w:rPr>
      </w:pPr>
      <w:r>
        <w:rPr>
          <w:rFonts w:ascii="Times New Roman" w:hAnsi="Times New Roman"/>
          <w:color w:val="000000"/>
          <w:szCs w:val="24"/>
        </w:rPr>
        <w:t xml:space="preserve">MR. HUBACHEK: </w:t>
      </w:r>
      <w:r w:rsidRPr="00FA1209">
        <w:rPr>
          <w:rFonts w:ascii="Times New Roman" w:hAnsi="Times New Roman"/>
          <w:color w:val="000000"/>
          <w:szCs w:val="24"/>
        </w:rPr>
        <w:t>Absolutely, and this is actually beyon</w:t>
      </w:r>
      <w:r>
        <w:rPr>
          <w:rFonts w:ascii="Times New Roman" w:hAnsi="Times New Roman"/>
          <w:color w:val="000000"/>
          <w:szCs w:val="24"/>
        </w:rPr>
        <w:t xml:space="preserve">d just an empirical stereotype.  </w:t>
      </w:r>
      <w:r w:rsidRPr="00FA1209">
        <w:rPr>
          <w:rFonts w:ascii="Times New Roman" w:hAnsi="Times New Roman"/>
          <w:color w:val="000000"/>
          <w:szCs w:val="24"/>
        </w:rPr>
        <w:t>The -- at congressional hearings, it was said that the woman is the sole legal parent of this child, totally excluding the man, which basically dates back to the notion of coverture where men were completely out of the picture and women were</w:t>
      </w:r>
      <w:r>
        <w:rPr>
          <w:rFonts w:ascii="Times New Roman" w:hAnsi="Times New Roman"/>
          <w:color w:val="000000"/>
          <w:szCs w:val="24"/>
        </w:rPr>
        <w:t xml:space="preserve"> the ones who were responsible.  </w:t>
      </w:r>
      <w:r w:rsidRPr="00FA1209">
        <w:rPr>
          <w:rFonts w:ascii="Times New Roman" w:hAnsi="Times New Roman"/>
          <w:color w:val="000000"/>
          <w:szCs w:val="24"/>
        </w:rPr>
        <w:t xml:space="preserve">So in addition to the fact that -- the empirical portion of it, there is also just the notion that </w:t>
      </w:r>
      <w:r>
        <w:rPr>
          <w:rFonts w:ascii="Times New Roman" w:hAnsi="Times New Roman"/>
          <w:color w:val="000000"/>
          <w:szCs w:val="24"/>
        </w:rPr>
        <w:t>the legal parent was the woman.</w:t>
      </w:r>
    </w:p>
    <w:p w:rsidR="0030324F" w:rsidRPr="00FA1209" w:rsidRDefault="0030324F" w:rsidP="00FA1209">
      <w:pPr>
        <w:spacing w:after="0"/>
        <w:ind w:left="720"/>
        <w:rPr>
          <w:rFonts w:ascii="Times New Roman" w:hAnsi="Times New Roman"/>
          <w:szCs w:val="24"/>
        </w:rPr>
      </w:pPr>
    </w:p>
    <w:p w:rsidR="0030324F" w:rsidRDefault="0030324F" w:rsidP="00FA1209">
      <w:pPr>
        <w:spacing w:after="0"/>
        <w:rPr>
          <w:rFonts w:ascii="Times New Roman" w:hAnsi="Times New Roman"/>
          <w:color w:val="000000"/>
          <w:szCs w:val="24"/>
        </w:rPr>
      </w:pPr>
      <w:r w:rsidRPr="00FA1209">
        <w:rPr>
          <w:rFonts w:ascii="Times New Roman" w:hAnsi="Times New Roman"/>
          <w:color w:val="000000"/>
          <w:szCs w:val="24"/>
        </w:rPr>
        <w:t>Justices Alito, Roberts</w:t>
      </w:r>
      <w:r>
        <w:rPr>
          <w:rFonts w:ascii="Times New Roman" w:hAnsi="Times New Roman"/>
          <w:color w:val="000000"/>
          <w:szCs w:val="24"/>
        </w:rPr>
        <w:t>,</w:t>
      </w:r>
      <w:r w:rsidRPr="00FA1209">
        <w:rPr>
          <w:rFonts w:ascii="Times New Roman" w:hAnsi="Times New Roman"/>
          <w:color w:val="000000"/>
          <w:szCs w:val="24"/>
        </w:rPr>
        <w:t xml:space="preserve"> and Scalia hinted at the need for Article I, Section 8 deference; a lack of standing; and the proffered complexities of developing an adequate judicial remedy until Congress transforms the scheme.  Still, Mr. Hubachek seemed to answer those questions adequately and was able to leave a lasting impression that, despite thorny concerns, it remained clear that gender stereotype is at the root of these statutory distinctions:</w:t>
      </w:r>
    </w:p>
    <w:p w:rsidR="0030324F" w:rsidRPr="00FA1209" w:rsidRDefault="0030324F" w:rsidP="00FA1209">
      <w:pPr>
        <w:spacing w:after="0"/>
        <w:rPr>
          <w:rFonts w:ascii="Times New Roman" w:hAnsi="Times New Roman"/>
          <w:szCs w:val="24"/>
        </w:rPr>
      </w:pPr>
    </w:p>
    <w:p w:rsidR="0030324F" w:rsidRDefault="0030324F" w:rsidP="00FA1209">
      <w:pPr>
        <w:spacing w:after="0"/>
        <w:ind w:left="720"/>
        <w:rPr>
          <w:rFonts w:ascii="Times New Roman" w:hAnsi="Times New Roman"/>
          <w:color w:val="000000"/>
          <w:szCs w:val="24"/>
        </w:rPr>
      </w:pPr>
      <w:r w:rsidRPr="00FA1209">
        <w:rPr>
          <w:rFonts w:ascii="Times New Roman" w:hAnsi="Times New Roman"/>
          <w:color w:val="000000"/>
          <w:szCs w:val="24"/>
        </w:rPr>
        <w:t xml:space="preserve">If Congress hadn't assumed based on gender stereotypes that men weren't caring for children, then it would have -- it would have been able to put them in the same category as women, because they would understand that both of them would be caring for children. </w:t>
      </w:r>
    </w:p>
    <w:p w:rsidR="0030324F" w:rsidRPr="00FA1209" w:rsidRDefault="0030324F" w:rsidP="00FA1209">
      <w:pPr>
        <w:spacing w:after="0"/>
        <w:ind w:left="720"/>
        <w:rPr>
          <w:rFonts w:ascii="Times New Roman" w:hAnsi="Times New Roman"/>
          <w:szCs w:val="24"/>
        </w:rPr>
      </w:pPr>
    </w:p>
    <w:p w:rsidR="0030324F" w:rsidRDefault="0030324F" w:rsidP="00FA1209">
      <w:pPr>
        <w:spacing w:after="0"/>
        <w:ind w:left="720"/>
        <w:rPr>
          <w:rFonts w:ascii="Times New Roman" w:hAnsi="Times New Roman"/>
          <w:szCs w:val="24"/>
        </w:rPr>
      </w:pPr>
      <w:r w:rsidRPr="00FA1209">
        <w:rPr>
          <w:rFonts w:ascii="Times New Roman" w:hAnsi="Times New Roman"/>
          <w:szCs w:val="24"/>
        </w:rPr>
        <w:t xml:space="preserve">And of course, that age requirement here completely precluded Mr. Flores-Villar's father from being able to transmit </w:t>
      </w:r>
      <w:r>
        <w:rPr>
          <w:rFonts w:ascii="Times New Roman" w:hAnsi="Times New Roman"/>
          <w:szCs w:val="24"/>
        </w:rPr>
        <w:t xml:space="preserve">citizenship because of his age.  </w:t>
      </w:r>
      <w:r w:rsidRPr="00FA1209">
        <w:rPr>
          <w:rFonts w:ascii="Times New Roman" w:hAnsi="Times New Roman"/>
          <w:szCs w:val="24"/>
        </w:rPr>
        <w:t xml:space="preserve">That kind of complete preclusion would never apply to a woman who is similarly situated. </w:t>
      </w:r>
    </w:p>
    <w:p w:rsidR="0030324F" w:rsidRPr="00FA1209" w:rsidRDefault="0030324F" w:rsidP="00FA1209">
      <w:pPr>
        <w:spacing w:after="0"/>
        <w:ind w:left="720"/>
        <w:rPr>
          <w:rFonts w:ascii="Times New Roman" w:hAnsi="Times New Roman"/>
          <w:szCs w:val="24"/>
        </w:rPr>
      </w:pPr>
    </w:p>
    <w:p w:rsidR="0030324F" w:rsidRDefault="0030324F" w:rsidP="00FA1209">
      <w:pPr>
        <w:spacing w:after="0"/>
        <w:rPr>
          <w:rFonts w:ascii="Times New Roman" w:hAnsi="Times New Roman"/>
          <w:szCs w:val="24"/>
        </w:rPr>
      </w:pPr>
      <w:r w:rsidRPr="00FA1209">
        <w:rPr>
          <w:rFonts w:ascii="Times New Roman" w:hAnsi="Times New Roman"/>
          <w:szCs w:val="24"/>
        </w:rPr>
        <w:t>While Justice Ginsb</w:t>
      </w:r>
      <w:r>
        <w:rPr>
          <w:rFonts w:ascii="Times New Roman" w:hAnsi="Times New Roman"/>
          <w:szCs w:val="24"/>
        </w:rPr>
        <w:t>u</w:t>
      </w:r>
      <w:r w:rsidRPr="00FA1209">
        <w:rPr>
          <w:rFonts w:ascii="Times New Roman" w:hAnsi="Times New Roman"/>
          <w:szCs w:val="24"/>
        </w:rPr>
        <w:t xml:space="preserve">rg initially addressed the question of </w:t>
      </w:r>
      <w:r>
        <w:rPr>
          <w:rFonts w:ascii="Times New Roman" w:hAnsi="Times New Roman"/>
          <w:szCs w:val="24"/>
        </w:rPr>
        <w:t>a</w:t>
      </w:r>
      <w:r w:rsidRPr="00FA1209">
        <w:rPr>
          <w:rFonts w:ascii="Times New Roman" w:hAnsi="Times New Roman"/>
          <w:szCs w:val="24"/>
        </w:rPr>
        <w:t xml:space="preserve"> remedy, she soon pointed out that the crux of Flores-Villar’s case—the residency requirements—distinguished it from the legitimacy requirements at issue in </w:t>
      </w:r>
      <w:hyperlink r:id="rId13" w:history="1">
        <w:r w:rsidRPr="0005126A">
          <w:rPr>
            <w:rStyle w:val="Hyperlink"/>
            <w:rFonts w:ascii="Times New Roman" w:hAnsi="Times New Roman"/>
            <w:b/>
            <w:i/>
            <w:u w:val="none"/>
          </w:rPr>
          <w:t>Nguyen</w:t>
        </w:r>
        <w:r w:rsidRPr="00E00540">
          <w:rPr>
            <w:rStyle w:val="Hyperlink"/>
            <w:rFonts w:ascii="Times New Roman" w:hAnsi="Times New Roman"/>
            <w:b/>
            <w:i/>
            <w:u w:val="none"/>
          </w:rPr>
          <w:t xml:space="preserve"> v. </w:t>
        </w:r>
        <w:r w:rsidRPr="0005126A">
          <w:rPr>
            <w:rStyle w:val="Hyperlink"/>
            <w:rFonts w:ascii="Times New Roman" w:hAnsi="Times New Roman"/>
            <w:b/>
            <w:i/>
            <w:u w:val="none"/>
          </w:rPr>
          <w:t>INS</w:t>
        </w:r>
        <w:r w:rsidRPr="0005126A">
          <w:rPr>
            <w:rStyle w:val="Hyperlink"/>
            <w:rFonts w:ascii="Times New Roman" w:hAnsi="Times New Roman"/>
            <w:u w:val="none"/>
          </w:rPr>
          <w:t>,</w:t>
        </w:r>
      </w:hyperlink>
      <w:r w:rsidRPr="0005126A">
        <w:rPr>
          <w:rFonts w:ascii="Times New Roman" w:hAnsi="Times New Roman"/>
        </w:rPr>
        <w:t xml:space="preserve"> 533 U.S. 53 (2001)</w:t>
      </w:r>
      <w:r>
        <w:rPr>
          <w:rFonts w:ascii="Times New Roman" w:hAnsi="Times New Roman"/>
          <w:i/>
        </w:rPr>
        <w:t>.</w:t>
      </w:r>
      <w:r>
        <w:rPr>
          <w:rFonts w:ascii="Times New Roman" w:hAnsi="Times New Roman"/>
          <w:i/>
          <w:szCs w:val="24"/>
        </w:rPr>
        <w:t xml:space="preserve">  </w:t>
      </w:r>
      <w:r w:rsidRPr="00FA1209">
        <w:rPr>
          <w:rFonts w:ascii="Times New Roman" w:hAnsi="Times New Roman"/>
          <w:szCs w:val="24"/>
        </w:rPr>
        <w:t>Justice Ginsburg</w:t>
      </w:r>
      <w:r w:rsidRPr="00FA1209">
        <w:rPr>
          <w:rFonts w:ascii="Times New Roman" w:hAnsi="Times New Roman"/>
          <w:i/>
          <w:szCs w:val="24"/>
        </w:rPr>
        <w:t xml:space="preserve"> </w:t>
      </w:r>
      <w:r w:rsidRPr="00FA1209">
        <w:rPr>
          <w:rFonts w:ascii="Times New Roman" w:hAnsi="Times New Roman"/>
          <w:szCs w:val="24"/>
        </w:rPr>
        <w:t>reframed the question as one of gender discrimination:</w:t>
      </w:r>
    </w:p>
    <w:p w:rsidR="0030324F" w:rsidRPr="00FA1209" w:rsidRDefault="0030324F" w:rsidP="00FA1209">
      <w:pPr>
        <w:spacing w:after="0"/>
        <w:rPr>
          <w:rFonts w:ascii="Times New Roman" w:hAnsi="Times New Roman"/>
          <w:szCs w:val="24"/>
        </w:rPr>
      </w:pPr>
    </w:p>
    <w:p w:rsidR="0030324F" w:rsidRDefault="0030324F" w:rsidP="00FA1209">
      <w:pPr>
        <w:spacing w:after="0"/>
        <w:ind w:left="720"/>
        <w:rPr>
          <w:rFonts w:ascii="Times New Roman" w:hAnsi="Times New Roman"/>
          <w:color w:val="000000"/>
          <w:szCs w:val="24"/>
        </w:rPr>
      </w:pPr>
      <w:r w:rsidRPr="00FA1209">
        <w:rPr>
          <w:rFonts w:ascii="Times New Roman" w:hAnsi="Times New Roman"/>
          <w:color w:val="000000"/>
          <w:szCs w:val="24"/>
        </w:rPr>
        <w:t xml:space="preserve">And you said something about -- this has nothing to do with stereotypes, this is the way the law was? But wasn't the law shaped because of the vision of the world of being divided into married couples, where the father is what counted, and unwed mothers, where she was -- they say both father and mother, because the law didn't regard him as having any kind of obligation? </w:t>
      </w:r>
    </w:p>
    <w:p w:rsidR="0030324F" w:rsidRPr="00E909D6" w:rsidRDefault="0030324F" w:rsidP="00FA1209">
      <w:pPr>
        <w:spacing w:after="0"/>
        <w:ind w:left="720"/>
        <w:rPr>
          <w:rFonts w:ascii="Times New Roman" w:hAnsi="Times New Roman"/>
          <w:szCs w:val="24"/>
        </w:rPr>
      </w:pPr>
    </w:p>
    <w:p w:rsidR="0030324F" w:rsidRDefault="0030324F" w:rsidP="00FA1209">
      <w:pPr>
        <w:spacing w:after="0"/>
        <w:ind w:left="720"/>
        <w:rPr>
          <w:rFonts w:ascii="Times New Roman" w:hAnsi="Times New Roman"/>
          <w:color w:val="000000"/>
          <w:szCs w:val="24"/>
        </w:rPr>
      </w:pPr>
      <w:r w:rsidRPr="00E909D6">
        <w:rPr>
          <w:rFonts w:ascii="Times New Roman" w:hAnsi="Times New Roman"/>
          <w:color w:val="000000"/>
          <w:szCs w:val="24"/>
        </w:rPr>
        <w:t xml:space="preserve">…. In </w:t>
      </w:r>
      <w:hyperlink r:id="rId14" w:history="1">
        <w:r w:rsidRPr="00E909D6">
          <w:rPr>
            <w:rStyle w:val="Hyperlink"/>
            <w:rFonts w:ascii="Times New Roman" w:hAnsi="Times New Roman"/>
            <w:b/>
            <w:i/>
            <w:szCs w:val="24"/>
            <w:u w:val="none"/>
          </w:rPr>
          <w:t>Nguyen</w:t>
        </w:r>
      </w:hyperlink>
      <w:r w:rsidRPr="00E909D6">
        <w:rPr>
          <w:rFonts w:ascii="Times New Roman" w:hAnsi="Times New Roman"/>
          <w:color w:val="000000"/>
          <w:szCs w:val="24"/>
        </w:rPr>
        <w:t>, I thought that this Court relied on the biological factor, which is not so here. I mean</w:t>
      </w:r>
      <w:r w:rsidRPr="00FA1209">
        <w:rPr>
          <w:rFonts w:ascii="Times New Roman" w:hAnsi="Times New Roman"/>
          <w:color w:val="000000"/>
          <w:szCs w:val="24"/>
        </w:rPr>
        <w:t>, here there is no question that this is the -- the natural parent of the child.</w:t>
      </w:r>
    </w:p>
    <w:p w:rsidR="0030324F" w:rsidRPr="00FA1209" w:rsidRDefault="0030324F" w:rsidP="00FA1209">
      <w:pPr>
        <w:spacing w:after="0"/>
        <w:ind w:left="720"/>
        <w:rPr>
          <w:rFonts w:ascii="Times New Roman" w:hAnsi="Times New Roman"/>
          <w:szCs w:val="24"/>
        </w:rPr>
      </w:pPr>
    </w:p>
    <w:p w:rsidR="0030324F" w:rsidRDefault="0030324F" w:rsidP="00FA1209">
      <w:pPr>
        <w:spacing w:after="0"/>
        <w:rPr>
          <w:rFonts w:ascii="Times New Roman" w:hAnsi="Times New Roman"/>
          <w:color w:val="000000"/>
          <w:szCs w:val="24"/>
        </w:rPr>
      </w:pPr>
      <w:r w:rsidRPr="00FA1209">
        <w:rPr>
          <w:rFonts w:ascii="Times New Roman" w:hAnsi="Times New Roman"/>
          <w:szCs w:val="24"/>
        </w:rPr>
        <w:t>Justice Ginsb</w:t>
      </w:r>
      <w:r>
        <w:rPr>
          <w:rFonts w:ascii="Times New Roman" w:hAnsi="Times New Roman"/>
          <w:szCs w:val="24"/>
        </w:rPr>
        <w:t>u</w:t>
      </w:r>
      <w:r w:rsidRPr="00FA1209">
        <w:rPr>
          <w:rFonts w:ascii="Times New Roman" w:hAnsi="Times New Roman"/>
          <w:szCs w:val="24"/>
        </w:rPr>
        <w:t xml:space="preserve">rg answered several of the questions posed by Justice Scalia and Chief Justice Roberts to the Deputy Solicitor General, Mr. Edwin S. Kneedler.  </w:t>
      </w:r>
      <w:r w:rsidRPr="00FA1209">
        <w:rPr>
          <w:rFonts w:ascii="Times New Roman" w:hAnsi="Times New Roman"/>
          <w:color w:val="000000"/>
          <w:szCs w:val="24"/>
        </w:rPr>
        <w:t xml:space="preserve">Kneedler stressed deference to Congress on complicated questions such as the equities of statelessness and dual nationality under Article I, Section 8, which grants plenary power to Congress in determining laws for immigration and naturalization.  However, Justices Sotomayor and Ginsburg pressed Mr. Kneedler to </w:t>
      </w:r>
      <w:r>
        <w:rPr>
          <w:rFonts w:ascii="Times New Roman" w:hAnsi="Times New Roman"/>
          <w:color w:val="000000"/>
          <w:szCs w:val="24"/>
        </w:rPr>
        <w:t>determine</w:t>
      </w:r>
      <w:r w:rsidRPr="00FA1209">
        <w:rPr>
          <w:rFonts w:ascii="Times New Roman" w:hAnsi="Times New Roman"/>
          <w:color w:val="000000"/>
          <w:szCs w:val="24"/>
        </w:rPr>
        <w:t xml:space="preserve"> which standard should be applied.  </w:t>
      </w:r>
      <w:r w:rsidRPr="00FA1209">
        <w:rPr>
          <w:rFonts w:ascii="Times New Roman" w:hAnsi="Times New Roman"/>
          <w:szCs w:val="24"/>
        </w:rPr>
        <w:t xml:space="preserve">In fact, </w:t>
      </w:r>
      <w:r w:rsidRPr="00FA1209">
        <w:rPr>
          <w:rFonts w:ascii="Times New Roman" w:hAnsi="Times New Roman"/>
          <w:color w:val="000000"/>
          <w:szCs w:val="24"/>
        </w:rPr>
        <w:t xml:space="preserve">Justice Ginsburg reminded Mr. Kneedler and the Court of Chief Justice Rehnquist’s decision in </w:t>
      </w:r>
      <w:r w:rsidRPr="00E909D6">
        <w:rPr>
          <w:rFonts w:ascii="Times New Roman" w:hAnsi="Times New Roman"/>
          <w:b/>
          <w:i/>
          <w:color w:val="0000FF"/>
          <w:szCs w:val="24"/>
        </w:rPr>
        <w:t>Weinberger v. Weisenfeld</w:t>
      </w:r>
      <w:r w:rsidRPr="00E909D6">
        <w:rPr>
          <w:rFonts w:ascii="Times New Roman" w:hAnsi="Times New Roman"/>
          <w:color w:val="0000FF"/>
          <w:szCs w:val="24"/>
        </w:rPr>
        <w:t xml:space="preserve">, </w:t>
      </w:r>
      <w:r w:rsidRPr="00E909D6">
        <w:rPr>
          <w:rFonts w:ascii="Times New Roman" w:hAnsi="Times New Roman"/>
          <w:color w:val="000000"/>
          <w:szCs w:val="24"/>
        </w:rPr>
        <w:t xml:space="preserve">420 U.S. 636 (1975), and of Justice Brennan’s decision in </w:t>
      </w:r>
      <w:hyperlink r:id="rId15" w:history="1">
        <w:r w:rsidRPr="00E909D6">
          <w:rPr>
            <w:rFonts w:ascii="Times New Roman" w:hAnsi="Times New Roman"/>
            <w:b/>
            <w:i/>
            <w:color w:val="0000FF"/>
            <w:szCs w:val="24"/>
          </w:rPr>
          <w:t>Frontiero v. Richardson</w:t>
        </w:r>
      </w:hyperlink>
      <w:r w:rsidRPr="00E909D6">
        <w:rPr>
          <w:rFonts w:ascii="Times New Roman" w:hAnsi="Times New Roman"/>
          <w:color w:val="000000"/>
          <w:szCs w:val="24"/>
        </w:rPr>
        <w:t>,</w:t>
      </w:r>
      <w:r>
        <w:rPr>
          <w:rFonts w:ascii="Times New Roman" w:hAnsi="Times New Roman"/>
          <w:color w:val="000000"/>
          <w:szCs w:val="24"/>
        </w:rPr>
        <w:t xml:space="preserve"> </w:t>
      </w:r>
      <w:r w:rsidRPr="00FA1209">
        <w:rPr>
          <w:rFonts w:ascii="Times New Roman" w:hAnsi="Times New Roman"/>
          <w:color w:val="000000"/>
          <w:szCs w:val="24"/>
        </w:rPr>
        <w:t>411 U.S. 677 (1973); cases Justice Ginsburg worked hard to litigate as an attorney for the ACLU:</w:t>
      </w:r>
    </w:p>
    <w:p w:rsidR="0030324F" w:rsidRPr="00FA1209" w:rsidRDefault="0030324F" w:rsidP="00FA1209">
      <w:pPr>
        <w:spacing w:after="0"/>
        <w:rPr>
          <w:rFonts w:ascii="Times New Roman" w:hAnsi="Times New Roman"/>
          <w:szCs w:val="24"/>
        </w:rPr>
      </w:pPr>
    </w:p>
    <w:p w:rsidR="0030324F" w:rsidRDefault="0030324F" w:rsidP="00FA1209">
      <w:pPr>
        <w:spacing w:after="0"/>
        <w:ind w:left="720"/>
        <w:rPr>
          <w:rFonts w:ascii="Times New Roman" w:hAnsi="Times New Roman"/>
          <w:szCs w:val="24"/>
        </w:rPr>
      </w:pPr>
      <w:r w:rsidRPr="00FA1209">
        <w:rPr>
          <w:rFonts w:ascii="Times New Roman" w:hAnsi="Times New Roman"/>
          <w:szCs w:val="24"/>
        </w:rPr>
        <w:t>In Sarah Frontiero's case, [</w:t>
      </w:r>
      <w:r w:rsidRPr="00E909D6">
        <w:rPr>
          <w:rFonts w:ascii="Times New Roman" w:hAnsi="Times New Roman"/>
          <w:b/>
          <w:i/>
          <w:color w:val="0000FF"/>
          <w:szCs w:val="24"/>
        </w:rPr>
        <w:t>Frontiero v. Richardson</w:t>
      </w:r>
      <w:r w:rsidRPr="00E909D6">
        <w:rPr>
          <w:rFonts w:ascii="Times New Roman" w:hAnsi="Times New Roman"/>
          <w:szCs w:val="24"/>
        </w:rPr>
        <w:t>] we didn't say: You've been discriminated against; Congress, you fix it. We</w:t>
      </w:r>
      <w:r w:rsidRPr="00FA1209">
        <w:rPr>
          <w:rFonts w:ascii="Times New Roman" w:hAnsi="Times New Roman"/>
          <w:szCs w:val="24"/>
        </w:rPr>
        <w:t xml:space="preserve"> said: You get the quarters' allowance that up until now has been available only in male officers. And in Wiesenthal [sic: </w:t>
      </w:r>
      <w:hyperlink r:id="rId16" w:history="1">
        <w:r w:rsidRPr="00E909D6">
          <w:rPr>
            <w:rFonts w:ascii="Times New Roman" w:hAnsi="Times New Roman"/>
            <w:b/>
            <w:i/>
            <w:color w:val="0000FF"/>
            <w:szCs w:val="24"/>
          </w:rPr>
          <w:t>Weinberger v. Wiesenfeld</w:t>
        </w:r>
      </w:hyperlink>
      <w:r w:rsidRPr="00E909D6">
        <w:rPr>
          <w:rFonts w:ascii="Times New Roman" w:hAnsi="Times New Roman"/>
          <w:i/>
          <w:szCs w:val="24"/>
          <w:u w:val="single"/>
        </w:rPr>
        <w:t>]</w:t>
      </w:r>
      <w:r w:rsidRPr="00FA1209">
        <w:rPr>
          <w:rFonts w:ascii="Times New Roman" w:hAnsi="Times New Roman"/>
          <w:szCs w:val="24"/>
        </w:rPr>
        <w:t xml:space="preserve"> the father got the same child and care benefits as the mother. So the Court was making a decision for extension; it recognized it had to do that.”</w:t>
      </w:r>
    </w:p>
    <w:p w:rsidR="0030324F" w:rsidRPr="00FA1209" w:rsidRDefault="0030324F" w:rsidP="00FA1209">
      <w:pPr>
        <w:spacing w:after="0"/>
        <w:ind w:left="720"/>
        <w:rPr>
          <w:rFonts w:ascii="Times New Roman" w:hAnsi="Times New Roman"/>
          <w:szCs w:val="24"/>
        </w:rPr>
      </w:pPr>
    </w:p>
    <w:p w:rsidR="0030324F" w:rsidRDefault="0030324F" w:rsidP="00FA1209">
      <w:pPr>
        <w:spacing w:after="0"/>
        <w:rPr>
          <w:rFonts w:ascii="Times New Roman" w:hAnsi="Times New Roman"/>
          <w:szCs w:val="24"/>
        </w:rPr>
      </w:pPr>
      <w:r w:rsidRPr="00FA1209">
        <w:rPr>
          <w:rFonts w:ascii="Times New Roman" w:hAnsi="Times New Roman"/>
          <w:szCs w:val="24"/>
        </w:rPr>
        <w:t>Justice Sotomayor honed in on the proper standard of review, posing a number of hypotheticals to Mr. Kneedler.  Justice Sotomayor posited whether the Court would give the same level of deference as between rational basis review or intermediate scrutiny, if Congress had instead chosen to limit the transfer of citizenship by unmarried mothers based on potentially “rational” fiscal or social concerns; she also posed a key question about potential racial classifications</w:t>
      </w:r>
      <w:r>
        <w:rPr>
          <w:rFonts w:ascii="Times New Roman" w:hAnsi="Times New Roman"/>
          <w:szCs w:val="24"/>
        </w:rPr>
        <w:t xml:space="preserve">, </w:t>
      </w:r>
      <w:r w:rsidRPr="00FA1209">
        <w:rPr>
          <w:rFonts w:ascii="Times New Roman" w:hAnsi="Times New Roman"/>
          <w:szCs w:val="24"/>
        </w:rPr>
        <w:t>ask</w:t>
      </w:r>
      <w:r>
        <w:rPr>
          <w:rFonts w:ascii="Times New Roman" w:hAnsi="Times New Roman"/>
          <w:szCs w:val="24"/>
        </w:rPr>
        <w:t>ing</w:t>
      </w:r>
      <w:r w:rsidRPr="00FA1209">
        <w:rPr>
          <w:rFonts w:ascii="Times New Roman" w:hAnsi="Times New Roman"/>
          <w:szCs w:val="24"/>
        </w:rPr>
        <w:t xml:space="preserve"> Mr. Kneedler to articulate why the standard of review would be any different in the current gender-based provision of the statutory scheme.  In a similar vein, Justice Breyer pulled out specific statutory language and asked whether the provisions would be applied unequally in practice.  Justice Breyer asked specifically about the meaning of the continuous residency requirement as applied to non-married U.S. mothers, when compared with similarly situated non-married U.S. fathers.  </w:t>
      </w:r>
    </w:p>
    <w:p w:rsidR="0030324F" w:rsidRPr="00FA1209" w:rsidRDefault="0030324F" w:rsidP="00FA1209">
      <w:pPr>
        <w:spacing w:after="0"/>
        <w:rPr>
          <w:rFonts w:ascii="Times New Roman" w:hAnsi="Times New Roman"/>
          <w:szCs w:val="24"/>
        </w:rPr>
      </w:pPr>
    </w:p>
    <w:p w:rsidR="0030324F" w:rsidRDefault="0030324F" w:rsidP="00FA1209">
      <w:pPr>
        <w:spacing w:after="0"/>
        <w:rPr>
          <w:rFonts w:ascii="Times New Roman" w:hAnsi="Times New Roman"/>
          <w:szCs w:val="24"/>
        </w:rPr>
      </w:pPr>
      <w:r w:rsidRPr="00FA1209">
        <w:rPr>
          <w:rFonts w:ascii="Times New Roman" w:hAnsi="Times New Roman"/>
          <w:szCs w:val="24"/>
        </w:rPr>
        <w:t xml:space="preserve">Only eight justices heard the </w:t>
      </w:r>
      <w:r w:rsidRPr="00FA1209">
        <w:rPr>
          <w:rFonts w:ascii="Times New Roman" w:hAnsi="Times New Roman"/>
          <w:i/>
          <w:szCs w:val="24"/>
        </w:rPr>
        <w:t>Flores-Villar</w:t>
      </w:r>
      <w:r w:rsidRPr="00FA1209">
        <w:rPr>
          <w:rFonts w:ascii="Times New Roman" w:hAnsi="Times New Roman"/>
          <w:szCs w:val="24"/>
        </w:rPr>
        <w:t xml:space="preserve"> case.  Justice Elena Kagan recused herself due to her previous work as Solicitor General on the case.  There is then a possibility that the Court could split right down the middle, which would allow the Ninth Circuit decision against Mr. Flores-Villar to stand.  </w:t>
      </w:r>
    </w:p>
    <w:p w:rsidR="0030324F" w:rsidRPr="00FA1209" w:rsidRDefault="0030324F" w:rsidP="00FA1209">
      <w:pPr>
        <w:spacing w:after="0"/>
        <w:rPr>
          <w:rFonts w:ascii="Times New Roman" w:hAnsi="Times New Roman"/>
          <w:szCs w:val="24"/>
        </w:rPr>
      </w:pPr>
    </w:p>
    <w:p w:rsidR="0030324F" w:rsidRDefault="0030324F" w:rsidP="00FA1209">
      <w:pPr>
        <w:spacing w:after="0"/>
        <w:rPr>
          <w:rFonts w:ascii="Times New Roman" w:hAnsi="Times New Roman"/>
          <w:szCs w:val="24"/>
        </w:rPr>
      </w:pPr>
      <w:r w:rsidRPr="00FA1209">
        <w:rPr>
          <w:rFonts w:ascii="Times New Roman" w:hAnsi="Times New Roman"/>
          <w:szCs w:val="24"/>
        </w:rPr>
        <w:t>Even with lingering questions regarding standing and remedies amply addressed in the briefs and oral argument, it appears as though a split down the middle between Justices Ginsburg, Breyer, Sotomayor</w:t>
      </w:r>
      <w:r>
        <w:rPr>
          <w:rFonts w:ascii="Times New Roman" w:hAnsi="Times New Roman"/>
          <w:szCs w:val="24"/>
        </w:rPr>
        <w:t>,</w:t>
      </w:r>
      <w:r w:rsidRPr="00FA1209">
        <w:rPr>
          <w:rFonts w:ascii="Times New Roman" w:hAnsi="Times New Roman"/>
          <w:szCs w:val="24"/>
        </w:rPr>
        <w:t xml:space="preserve"> and Alito, Scalia and Chief Justice Roberts may </w:t>
      </w:r>
      <w:r>
        <w:rPr>
          <w:rFonts w:ascii="Times New Roman" w:hAnsi="Times New Roman"/>
          <w:szCs w:val="24"/>
        </w:rPr>
        <w:t>leave Flores-Villar without a</w:t>
      </w:r>
      <w:r w:rsidRPr="00FA1209">
        <w:rPr>
          <w:rFonts w:ascii="Times New Roman" w:hAnsi="Times New Roman"/>
          <w:szCs w:val="24"/>
        </w:rPr>
        <w:t xml:space="preserve"> remedy.  If this is the ultimate outcome of the case, the question of gender discrimination in the context of </w:t>
      </w:r>
      <w:r>
        <w:rPr>
          <w:rFonts w:ascii="Times New Roman" w:hAnsi="Times New Roman"/>
          <w:szCs w:val="24"/>
        </w:rPr>
        <w:t xml:space="preserve">determination of </w:t>
      </w:r>
      <w:r w:rsidRPr="00FA1209">
        <w:rPr>
          <w:rFonts w:ascii="Times New Roman" w:hAnsi="Times New Roman"/>
          <w:szCs w:val="24"/>
        </w:rPr>
        <w:t>derivative citizenship will remain.</w:t>
      </w:r>
    </w:p>
    <w:p w:rsidR="0030324F" w:rsidRPr="00FA1209" w:rsidRDefault="0030324F" w:rsidP="00FA1209">
      <w:pPr>
        <w:spacing w:after="0"/>
        <w:rPr>
          <w:rFonts w:ascii="Times New Roman" w:hAnsi="Times New Roman"/>
          <w:szCs w:val="24"/>
        </w:rPr>
      </w:pPr>
    </w:p>
    <w:p w:rsidR="0030324F" w:rsidRDefault="0030324F" w:rsidP="00FA1209">
      <w:pPr>
        <w:spacing w:after="0"/>
        <w:rPr>
          <w:rFonts w:ascii="Times New Roman" w:hAnsi="Times New Roman"/>
          <w:szCs w:val="24"/>
        </w:rPr>
      </w:pPr>
      <w:r w:rsidRPr="00FA1209">
        <w:rPr>
          <w:rFonts w:ascii="Times New Roman" w:hAnsi="Times New Roman"/>
          <w:szCs w:val="24"/>
        </w:rPr>
        <w:t>That is, unless—and if—the subtlety in Justice Alito or Justice Kennedy’s few questions provide any indication—there remains a slight possibility that Justice Alito and Justice Kennedy could join Ginsburg, Breyer</w:t>
      </w:r>
      <w:r>
        <w:rPr>
          <w:rFonts w:ascii="Times New Roman" w:hAnsi="Times New Roman"/>
          <w:szCs w:val="24"/>
        </w:rPr>
        <w:t>,</w:t>
      </w:r>
      <w:r w:rsidRPr="00FA1209">
        <w:rPr>
          <w:rFonts w:ascii="Times New Roman" w:hAnsi="Times New Roman"/>
          <w:szCs w:val="24"/>
        </w:rPr>
        <w:t xml:space="preserve"> and Sotomayor in a concurrence</w:t>
      </w:r>
      <w:r>
        <w:rPr>
          <w:rFonts w:ascii="Times New Roman" w:hAnsi="Times New Roman"/>
          <w:szCs w:val="24"/>
        </w:rPr>
        <w:t xml:space="preserve"> (finding that intermediate scrutiny applies and that</w:t>
      </w:r>
      <w:r w:rsidRPr="00FA1209">
        <w:rPr>
          <w:rFonts w:ascii="Times New Roman" w:hAnsi="Times New Roman"/>
          <w:szCs w:val="24"/>
        </w:rPr>
        <w:t xml:space="preserve"> the differential residency requirements fail to meet a substantial government interest</w:t>
      </w:r>
      <w:r>
        <w:rPr>
          <w:rFonts w:ascii="Times New Roman" w:hAnsi="Times New Roman"/>
          <w:szCs w:val="24"/>
        </w:rPr>
        <w:t xml:space="preserve">).  </w:t>
      </w:r>
      <w:r w:rsidRPr="00FA1209">
        <w:rPr>
          <w:rFonts w:ascii="Times New Roman" w:hAnsi="Times New Roman"/>
          <w:szCs w:val="24"/>
        </w:rPr>
        <w:t xml:space="preserve">If Justice Alito follows that path, it could bridge the divide among the Court on this issue and push our nationality laws forward when it comes to equal protection.  However, based on the oral arguments Wednesday, Justice Alito may still likely reinforce the legitimation requirements set forth </w:t>
      </w:r>
      <w:r w:rsidRPr="00E909D6">
        <w:rPr>
          <w:rFonts w:ascii="Times New Roman" w:hAnsi="Times New Roman"/>
          <w:szCs w:val="24"/>
        </w:rPr>
        <w:t xml:space="preserve">in </w:t>
      </w:r>
      <w:hyperlink r:id="rId17" w:history="1">
        <w:r w:rsidRPr="00E909D6">
          <w:rPr>
            <w:rStyle w:val="Hyperlink"/>
            <w:rFonts w:ascii="Times New Roman" w:hAnsi="Times New Roman"/>
            <w:b/>
            <w:i/>
            <w:szCs w:val="24"/>
            <w:u w:val="none"/>
          </w:rPr>
          <w:t>Nguyen</w:t>
        </w:r>
      </w:hyperlink>
      <w:r w:rsidRPr="00E909D6">
        <w:rPr>
          <w:rFonts w:ascii="Times New Roman" w:hAnsi="Times New Roman"/>
          <w:i/>
          <w:szCs w:val="24"/>
        </w:rPr>
        <w:t xml:space="preserve"> </w:t>
      </w:r>
      <w:r w:rsidRPr="00E909D6">
        <w:rPr>
          <w:rFonts w:ascii="Times New Roman" w:hAnsi="Times New Roman"/>
          <w:szCs w:val="24"/>
        </w:rPr>
        <w:t>as</w:t>
      </w:r>
      <w:r w:rsidRPr="00FA1209">
        <w:rPr>
          <w:rFonts w:ascii="Times New Roman" w:hAnsi="Times New Roman"/>
          <w:szCs w:val="24"/>
        </w:rPr>
        <w:t xml:space="preserve"> having met intermediate scrutiny in establishing the opportunity for a parental relationship to develop between a non-married father and his children born abroad. </w:t>
      </w:r>
    </w:p>
    <w:p w:rsidR="0030324F" w:rsidRPr="00FA1209" w:rsidRDefault="0030324F" w:rsidP="00FA1209">
      <w:pPr>
        <w:spacing w:after="0"/>
        <w:rPr>
          <w:rFonts w:ascii="Times New Roman" w:hAnsi="Times New Roman"/>
          <w:szCs w:val="24"/>
        </w:rPr>
      </w:pPr>
    </w:p>
    <w:p w:rsidR="0030324F" w:rsidRPr="00FA1209" w:rsidRDefault="0030324F" w:rsidP="00FA1209">
      <w:pPr>
        <w:spacing w:after="0"/>
        <w:rPr>
          <w:rFonts w:ascii="Times New Roman" w:hAnsi="Times New Roman"/>
          <w:sz w:val="20"/>
        </w:rPr>
      </w:pPr>
      <w:r w:rsidRPr="00FA1209">
        <w:rPr>
          <w:rFonts w:ascii="Times New Roman" w:hAnsi="Times New Roman"/>
          <w:szCs w:val="24"/>
        </w:rPr>
        <w:t>The Court could also find that the law is discriminatory, but if the justices extend the longer residency requirement to everyone prospectively, this would not help Flores-Villar's individual case.  The justices could decide that this case is so fraught with potential problems that it may have been a mistake to grant cert</w:t>
      </w:r>
      <w:r>
        <w:rPr>
          <w:rFonts w:ascii="Times New Roman" w:hAnsi="Times New Roman"/>
          <w:szCs w:val="24"/>
        </w:rPr>
        <w:t>iorari</w:t>
      </w:r>
      <w:r w:rsidRPr="00FA1209">
        <w:rPr>
          <w:rFonts w:ascii="Times New Roman" w:hAnsi="Times New Roman"/>
          <w:szCs w:val="24"/>
        </w:rPr>
        <w:t xml:space="preserve">.  The Court may instead issue no ruling and leave it up to Congress to amend the law.  Both Roberts and Scalia hinted at this option, which again would leave both Flores-Villar and potentially hundreds or thousands of individuals like him without a remedy.  </w:t>
      </w:r>
    </w:p>
    <w:p w:rsidR="0030324F" w:rsidRPr="00FA1209" w:rsidRDefault="0030324F" w:rsidP="00FA1209">
      <w:pPr>
        <w:spacing w:after="0"/>
        <w:rPr>
          <w:rFonts w:ascii="Times" w:hAnsi="Times"/>
          <w:sz w:val="20"/>
        </w:rPr>
      </w:pPr>
    </w:p>
    <w:p w:rsidR="0030324F" w:rsidRPr="00FA1209" w:rsidRDefault="0030324F" w:rsidP="00FA1209">
      <w:pPr>
        <w:spacing w:after="0"/>
        <w:rPr>
          <w:rFonts w:ascii="Times New Roman" w:hAnsi="Times New Roman"/>
          <w:sz w:val="20"/>
        </w:rPr>
      </w:pPr>
      <w:r>
        <w:rPr>
          <w:rFonts w:ascii="Times New Roman" w:hAnsi="Times New Roman"/>
          <w:szCs w:val="24"/>
        </w:rPr>
        <w:t xml:space="preserve">Mr. </w:t>
      </w:r>
      <w:r w:rsidRPr="00FA1209">
        <w:rPr>
          <w:rFonts w:ascii="Times New Roman" w:hAnsi="Times New Roman"/>
          <w:szCs w:val="24"/>
        </w:rPr>
        <w:t xml:space="preserve">Flores-Villar is then left to wait for a final decision in Summer 2011, in hopes that the Supreme Court will apply a heightened review standard to this strange vestige of gender-based stereotype in the residential requirements for derivative citizenship.  One would hope that in </w:t>
      </w:r>
      <w:r w:rsidRPr="00FA1209">
        <w:rPr>
          <w:rFonts w:ascii="Times New Roman" w:hAnsi="Times New Roman"/>
          <w:i/>
          <w:szCs w:val="24"/>
        </w:rPr>
        <w:t>Flores-Villar</w:t>
      </w:r>
      <w:r w:rsidRPr="00FA1209">
        <w:rPr>
          <w:rFonts w:ascii="Times New Roman" w:hAnsi="Times New Roman"/>
          <w:szCs w:val="24"/>
        </w:rPr>
        <w:t xml:space="preserve">, the Court would find a critical opportunity to reflect on the precedent cited by Justice Ginsburg to develop a coherent and consistent equal protection jurisprudence towards gender equality.  </w:t>
      </w:r>
    </w:p>
    <w:p w:rsidR="0030324F" w:rsidRPr="00FA1209" w:rsidRDefault="0030324F" w:rsidP="00FA1209">
      <w:pPr>
        <w:spacing w:after="0"/>
        <w:rPr>
          <w:rFonts w:ascii="Times New Roman" w:hAnsi="Times New Roman"/>
          <w:sz w:val="20"/>
        </w:rPr>
      </w:pPr>
      <w:r w:rsidRPr="00FA1209">
        <w:rPr>
          <w:rFonts w:ascii="Times New Roman" w:hAnsi="Times New Roman"/>
          <w:szCs w:val="24"/>
        </w:rPr>
        <w:t> </w:t>
      </w:r>
    </w:p>
    <w:p w:rsidR="0030324F" w:rsidRPr="00FA1209" w:rsidRDefault="0030324F" w:rsidP="00FA1209">
      <w:pPr>
        <w:spacing w:after="0"/>
        <w:rPr>
          <w:rFonts w:ascii="Times New Roman" w:hAnsi="Times New Roman"/>
          <w:sz w:val="20"/>
        </w:rPr>
      </w:pPr>
      <w:r w:rsidRPr="00FA1209">
        <w:rPr>
          <w:rFonts w:ascii="Times New Roman" w:hAnsi="Times New Roman"/>
          <w:szCs w:val="24"/>
        </w:rPr>
        <w:t>The Court may be hesitant to extend the benefits of a residency requirement used to determine citizenship, something historically and normally reserved to Congress.  However, conferring equal opportun</w:t>
      </w:r>
      <w:r>
        <w:rPr>
          <w:rFonts w:ascii="Times New Roman" w:hAnsi="Times New Roman"/>
          <w:szCs w:val="24"/>
        </w:rPr>
        <w:t>ity to derivative citizenship for</w:t>
      </w:r>
      <w:r w:rsidRPr="00FA1209">
        <w:rPr>
          <w:rFonts w:ascii="Times New Roman" w:hAnsi="Times New Roman"/>
          <w:szCs w:val="24"/>
        </w:rPr>
        <w:t xml:space="preserve"> every child born to a U.S. citizen abroad, regardless of the gender of his or her parent--married or not--should comport with Supreme Court pr</w:t>
      </w:r>
      <w:r>
        <w:rPr>
          <w:rFonts w:ascii="Times New Roman" w:hAnsi="Times New Roman"/>
          <w:szCs w:val="24"/>
        </w:rPr>
        <w:t xml:space="preserve">ecedent. </w:t>
      </w:r>
    </w:p>
    <w:p w:rsidR="0030324F" w:rsidRPr="00FA1209" w:rsidRDefault="0030324F" w:rsidP="00FA1209">
      <w:pPr>
        <w:spacing w:after="0"/>
        <w:rPr>
          <w:rFonts w:ascii="Times New Roman" w:hAnsi="Times New Roman"/>
          <w:sz w:val="20"/>
        </w:rPr>
      </w:pPr>
      <w:r w:rsidRPr="00FA1209">
        <w:rPr>
          <w:rFonts w:ascii="Times New Roman" w:hAnsi="Times New Roman"/>
          <w:szCs w:val="24"/>
        </w:rPr>
        <w:t> </w:t>
      </w:r>
    </w:p>
    <w:p w:rsidR="0030324F" w:rsidRPr="00FA1209" w:rsidRDefault="0030324F" w:rsidP="00FA1209">
      <w:pPr>
        <w:spacing w:after="0"/>
        <w:rPr>
          <w:rFonts w:ascii="Times New Roman" w:hAnsi="Times New Roman"/>
          <w:sz w:val="20"/>
        </w:rPr>
      </w:pPr>
      <w:r w:rsidRPr="00FA1209">
        <w:rPr>
          <w:rFonts w:ascii="Times New Roman" w:hAnsi="Times New Roman"/>
          <w:szCs w:val="24"/>
        </w:rPr>
        <w:t>-JCI</w:t>
      </w:r>
    </w:p>
    <w:p w:rsidR="0030324F" w:rsidRPr="00FA1209" w:rsidRDefault="0030324F" w:rsidP="00FA1209">
      <w:pPr>
        <w:spacing w:after="0"/>
        <w:rPr>
          <w:rFonts w:ascii="Times New Roman" w:hAnsi="Times New Roman"/>
          <w:sz w:val="20"/>
        </w:rPr>
      </w:pPr>
      <w:r w:rsidRPr="00FA1209">
        <w:rPr>
          <w:rFonts w:ascii="Times New Roman" w:hAnsi="Times New Roman"/>
          <w:szCs w:val="24"/>
        </w:rPr>
        <w:t> </w:t>
      </w:r>
    </w:p>
    <w:p w:rsidR="0030324F" w:rsidRPr="00FA1209" w:rsidRDefault="0030324F" w:rsidP="00FA1209">
      <w:pPr>
        <w:spacing w:after="0"/>
        <w:rPr>
          <w:rFonts w:ascii="Times New Roman" w:hAnsi="Times New Roman"/>
          <w:sz w:val="20"/>
        </w:rPr>
      </w:pPr>
      <w:r w:rsidRPr="00FA1209">
        <w:rPr>
          <w:rFonts w:ascii="Times New Roman" w:hAnsi="Times New Roman"/>
          <w:szCs w:val="24"/>
        </w:rPr>
        <w:t>Joanna Cuevas Ingram, JD Candidate, Class of 2012</w:t>
      </w:r>
    </w:p>
    <w:p w:rsidR="0030324F" w:rsidRPr="00FA1209" w:rsidRDefault="0030324F" w:rsidP="00FA1209">
      <w:pPr>
        <w:spacing w:after="0"/>
        <w:rPr>
          <w:rFonts w:ascii="Times New Roman" w:hAnsi="Times New Roman"/>
          <w:sz w:val="20"/>
        </w:rPr>
      </w:pPr>
      <w:r w:rsidRPr="00FA1209">
        <w:rPr>
          <w:rFonts w:ascii="Times New Roman" w:hAnsi="Times New Roman"/>
          <w:szCs w:val="24"/>
        </w:rPr>
        <w:t>University of California, Davis</w:t>
      </w:r>
    </w:p>
    <w:p w:rsidR="0030324F" w:rsidRPr="00FA1209" w:rsidRDefault="0030324F" w:rsidP="00FA1209">
      <w:pPr>
        <w:spacing w:after="0"/>
        <w:rPr>
          <w:rFonts w:ascii="Times New Roman" w:hAnsi="Times New Roman"/>
          <w:sz w:val="20"/>
        </w:rPr>
      </w:pPr>
      <w:r w:rsidRPr="00FA1209">
        <w:rPr>
          <w:rFonts w:ascii="Times New Roman" w:hAnsi="Times New Roman"/>
          <w:szCs w:val="24"/>
        </w:rPr>
        <w:t>Human Rights and Social Justice</w:t>
      </w:r>
    </w:p>
    <w:p w:rsidR="0030324F" w:rsidRPr="00FC7769" w:rsidRDefault="0030324F" w:rsidP="00FA1209">
      <w:pPr>
        <w:pStyle w:val="NormalWeb"/>
        <w:spacing w:before="2" w:after="2"/>
        <w:rPr>
          <w:rFonts w:ascii="Times New Roman" w:hAnsi="Times New Roman"/>
          <w:sz w:val="24"/>
        </w:rPr>
      </w:pPr>
    </w:p>
    <w:sectPr w:rsidR="0030324F" w:rsidRPr="00FC7769" w:rsidSect="00C04AB0">
      <w:footerReference w:type="even" r:id="rId18"/>
      <w:footerReference w:type="default" r:id="rId19"/>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24F" w:rsidRDefault="0030324F" w:rsidP="00242861">
      <w:pPr>
        <w:spacing w:after="0"/>
      </w:pPr>
      <w:r>
        <w:separator/>
      </w:r>
    </w:p>
  </w:endnote>
  <w:endnote w:type="continuationSeparator" w:id="0">
    <w:p w:rsidR="0030324F" w:rsidRDefault="0030324F" w:rsidP="0024286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24F" w:rsidRDefault="0030324F" w:rsidP="00FC77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0324F" w:rsidRDefault="0030324F" w:rsidP="00B70D2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24F" w:rsidRDefault="0030324F" w:rsidP="00FC77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0324F" w:rsidRDefault="0030324F" w:rsidP="00B70D2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24F" w:rsidRDefault="0030324F" w:rsidP="00242861">
      <w:pPr>
        <w:spacing w:after="0"/>
      </w:pPr>
      <w:r>
        <w:separator/>
      </w:r>
    </w:p>
  </w:footnote>
  <w:footnote w:type="continuationSeparator" w:id="0">
    <w:p w:rsidR="0030324F" w:rsidRDefault="0030324F" w:rsidP="0024286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E4430"/>
    <w:multiLevelType w:val="hybridMultilevel"/>
    <w:tmpl w:val="2FC62E6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0A4E"/>
    <w:rsid w:val="00017F05"/>
    <w:rsid w:val="0003405F"/>
    <w:rsid w:val="0004030C"/>
    <w:rsid w:val="0005126A"/>
    <w:rsid w:val="000B701F"/>
    <w:rsid w:val="000D0B01"/>
    <w:rsid w:val="000D1F1F"/>
    <w:rsid w:val="000E4EFD"/>
    <w:rsid w:val="000E5257"/>
    <w:rsid w:val="00157E49"/>
    <w:rsid w:val="001D1D4E"/>
    <w:rsid w:val="001F26D0"/>
    <w:rsid w:val="00242861"/>
    <w:rsid w:val="00281A0C"/>
    <w:rsid w:val="00285DDC"/>
    <w:rsid w:val="002B030A"/>
    <w:rsid w:val="002C13CF"/>
    <w:rsid w:val="00301F0F"/>
    <w:rsid w:val="0030324F"/>
    <w:rsid w:val="0030581E"/>
    <w:rsid w:val="00314AA7"/>
    <w:rsid w:val="00316AA3"/>
    <w:rsid w:val="0032252F"/>
    <w:rsid w:val="00334EE6"/>
    <w:rsid w:val="00335651"/>
    <w:rsid w:val="00337A3C"/>
    <w:rsid w:val="0039639F"/>
    <w:rsid w:val="00443A7B"/>
    <w:rsid w:val="00451F7D"/>
    <w:rsid w:val="00461E47"/>
    <w:rsid w:val="004D0049"/>
    <w:rsid w:val="004E3FF7"/>
    <w:rsid w:val="0051455F"/>
    <w:rsid w:val="005274B0"/>
    <w:rsid w:val="00542BC2"/>
    <w:rsid w:val="005619E3"/>
    <w:rsid w:val="00584690"/>
    <w:rsid w:val="005A65F0"/>
    <w:rsid w:val="005D1441"/>
    <w:rsid w:val="005E196E"/>
    <w:rsid w:val="006633B3"/>
    <w:rsid w:val="006675E5"/>
    <w:rsid w:val="006C2CEA"/>
    <w:rsid w:val="00700F76"/>
    <w:rsid w:val="0073392B"/>
    <w:rsid w:val="00744769"/>
    <w:rsid w:val="00746001"/>
    <w:rsid w:val="0075338B"/>
    <w:rsid w:val="007B185B"/>
    <w:rsid w:val="007D1A11"/>
    <w:rsid w:val="007D7BC3"/>
    <w:rsid w:val="00872CB9"/>
    <w:rsid w:val="008878D4"/>
    <w:rsid w:val="008A4BA2"/>
    <w:rsid w:val="008C0C82"/>
    <w:rsid w:val="008D4590"/>
    <w:rsid w:val="00902436"/>
    <w:rsid w:val="00942E59"/>
    <w:rsid w:val="00991DAA"/>
    <w:rsid w:val="009D6959"/>
    <w:rsid w:val="009E4EAC"/>
    <w:rsid w:val="009F2DD4"/>
    <w:rsid w:val="00A00BD1"/>
    <w:rsid w:val="00A635BE"/>
    <w:rsid w:val="00AC39DD"/>
    <w:rsid w:val="00B403C2"/>
    <w:rsid w:val="00B70D21"/>
    <w:rsid w:val="00BB035A"/>
    <w:rsid w:val="00C036E3"/>
    <w:rsid w:val="00C04AB0"/>
    <w:rsid w:val="00C34B99"/>
    <w:rsid w:val="00CB34A6"/>
    <w:rsid w:val="00CC11EE"/>
    <w:rsid w:val="00CD37AC"/>
    <w:rsid w:val="00CD50D2"/>
    <w:rsid w:val="00D46220"/>
    <w:rsid w:val="00D64600"/>
    <w:rsid w:val="00D73836"/>
    <w:rsid w:val="00D8679A"/>
    <w:rsid w:val="00DF3909"/>
    <w:rsid w:val="00E00540"/>
    <w:rsid w:val="00E31CA3"/>
    <w:rsid w:val="00E329A4"/>
    <w:rsid w:val="00E719CE"/>
    <w:rsid w:val="00E85022"/>
    <w:rsid w:val="00E909D6"/>
    <w:rsid w:val="00E91E47"/>
    <w:rsid w:val="00EA5F8B"/>
    <w:rsid w:val="00EA7E4E"/>
    <w:rsid w:val="00EB4B6E"/>
    <w:rsid w:val="00F10209"/>
    <w:rsid w:val="00F10A4E"/>
    <w:rsid w:val="00F11501"/>
    <w:rsid w:val="00F66EF0"/>
    <w:rsid w:val="00F71D9F"/>
    <w:rsid w:val="00F7375C"/>
    <w:rsid w:val="00F928F2"/>
    <w:rsid w:val="00FA1209"/>
    <w:rsid w:val="00FA1CDB"/>
    <w:rsid w:val="00FC5C8B"/>
    <w:rsid w:val="00FC7769"/>
    <w:rsid w:val="00FC796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590"/>
    <w:pPr>
      <w:spacing w:after="200"/>
    </w:pPr>
    <w:rPr>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E196E"/>
    <w:rPr>
      <w:rFonts w:cs="Times New Roman"/>
      <w:color w:val="0000FF"/>
      <w:u w:val="single"/>
    </w:rPr>
  </w:style>
  <w:style w:type="character" w:styleId="FollowedHyperlink">
    <w:name w:val="FollowedHyperlink"/>
    <w:basedOn w:val="DefaultParagraphFont"/>
    <w:uiPriority w:val="99"/>
    <w:semiHidden/>
    <w:rsid w:val="00461E47"/>
    <w:rPr>
      <w:rFonts w:cs="Times New Roman"/>
      <w:color w:val="800080"/>
      <w:u w:val="single"/>
    </w:rPr>
  </w:style>
  <w:style w:type="paragraph" w:customStyle="1" w:styleId="Default">
    <w:name w:val="Default"/>
    <w:uiPriority w:val="99"/>
    <w:rsid w:val="00872CB9"/>
    <w:pPr>
      <w:widowControl w:val="0"/>
      <w:autoSpaceDE w:val="0"/>
      <w:autoSpaceDN w:val="0"/>
      <w:adjustRightInd w:val="0"/>
    </w:pPr>
    <w:rPr>
      <w:rFonts w:ascii="Courier New" w:hAnsi="Courier New" w:cs="Courier New"/>
      <w:color w:val="000000"/>
      <w:sz w:val="24"/>
      <w:szCs w:val="24"/>
    </w:rPr>
  </w:style>
  <w:style w:type="paragraph" w:customStyle="1" w:styleId="CM3">
    <w:name w:val="CM3"/>
    <w:basedOn w:val="Default"/>
    <w:next w:val="Default"/>
    <w:uiPriority w:val="99"/>
    <w:rsid w:val="00872CB9"/>
    <w:pPr>
      <w:spacing w:line="526" w:lineRule="atLeast"/>
    </w:pPr>
    <w:rPr>
      <w:rFonts w:cs="Times New Roman"/>
      <w:color w:val="auto"/>
    </w:rPr>
  </w:style>
  <w:style w:type="paragraph" w:customStyle="1" w:styleId="CM1">
    <w:name w:val="CM1"/>
    <w:basedOn w:val="Default"/>
    <w:next w:val="Default"/>
    <w:uiPriority w:val="99"/>
    <w:rsid w:val="0039639F"/>
    <w:pPr>
      <w:spacing w:line="526" w:lineRule="atLeast"/>
    </w:pPr>
    <w:rPr>
      <w:rFonts w:cs="Times New Roman"/>
      <w:color w:val="auto"/>
    </w:rPr>
  </w:style>
  <w:style w:type="paragraph" w:customStyle="1" w:styleId="CM117">
    <w:name w:val="CM117"/>
    <w:basedOn w:val="Default"/>
    <w:next w:val="Default"/>
    <w:uiPriority w:val="99"/>
    <w:rsid w:val="0039639F"/>
    <w:rPr>
      <w:rFonts w:cs="Times New Roman"/>
      <w:color w:val="auto"/>
    </w:rPr>
  </w:style>
  <w:style w:type="paragraph" w:customStyle="1" w:styleId="CM7">
    <w:name w:val="CM7"/>
    <w:basedOn w:val="Default"/>
    <w:next w:val="Default"/>
    <w:uiPriority w:val="99"/>
    <w:rsid w:val="0039639F"/>
    <w:pPr>
      <w:spacing w:line="526" w:lineRule="atLeast"/>
    </w:pPr>
    <w:rPr>
      <w:rFonts w:cs="Times New Roman"/>
      <w:color w:val="auto"/>
    </w:rPr>
  </w:style>
  <w:style w:type="paragraph" w:customStyle="1" w:styleId="CM4">
    <w:name w:val="CM4"/>
    <w:basedOn w:val="Default"/>
    <w:next w:val="Default"/>
    <w:uiPriority w:val="99"/>
    <w:rsid w:val="0039639F"/>
    <w:pPr>
      <w:spacing w:line="526" w:lineRule="atLeast"/>
    </w:pPr>
    <w:rPr>
      <w:rFonts w:cs="Times New Roman"/>
      <w:color w:val="auto"/>
    </w:rPr>
  </w:style>
  <w:style w:type="paragraph" w:customStyle="1" w:styleId="CM6">
    <w:name w:val="CM6"/>
    <w:basedOn w:val="Default"/>
    <w:next w:val="Default"/>
    <w:uiPriority w:val="99"/>
    <w:rsid w:val="0039639F"/>
    <w:pPr>
      <w:spacing w:line="526" w:lineRule="atLeast"/>
    </w:pPr>
    <w:rPr>
      <w:rFonts w:cs="Times New Roman"/>
      <w:color w:val="auto"/>
    </w:rPr>
  </w:style>
  <w:style w:type="paragraph" w:customStyle="1" w:styleId="CM118">
    <w:name w:val="CM118"/>
    <w:basedOn w:val="Default"/>
    <w:next w:val="Default"/>
    <w:uiPriority w:val="99"/>
    <w:rsid w:val="0039639F"/>
    <w:rPr>
      <w:rFonts w:cs="Times New Roman"/>
      <w:color w:val="auto"/>
    </w:rPr>
  </w:style>
  <w:style w:type="paragraph" w:customStyle="1" w:styleId="CM2">
    <w:name w:val="CM2"/>
    <w:basedOn w:val="Default"/>
    <w:next w:val="Default"/>
    <w:uiPriority w:val="99"/>
    <w:rsid w:val="0039639F"/>
    <w:rPr>
      <w:rFonts w:cs="Times New Roman"/>
      <w:color w:val="auto"/>
    </w:rPr>
  </w:style>
  <w:style w:type="paragraph" w:customStyle="1" w:styleId="CM112">
    <w:name w:val="CM112"/>
    <w:basedOn w:val="Default"/>
    <w:next w:val="Default"/>
    <w:uiPriority w:val="99"/>
    <w:rsid w:val="0039639F"/>
    <w:rPr>
      <w:rFonts w:cs="Times New Roman"/>
      <w:color w:val="auto"/>
    </w:rPr>
  </w:style>
  <w:style w:type="paragraph" w:customStyle="1" w:styleId="CM11">
    <w:name w:val="CM11"/>
    <w:basedOn w:val="Default"/>
    <w:next w:val="Default"/>
    <w:uiPriority w:val="99"/>
    <w:rsid w:val="0039639F"/>
    <w:pPr>
      <w:spacing w:line="526" w:lineRule="atLeast"/>
    </w:pPr>
    <w:rPr>
      <w:rFonts w:cs="Times New Roman"/>
      <w:color w:val="auto"/>
    </w:rPr>
  </w:style>
  <w:style w:type="paragraph" w:customStyle="1" w:styleId="CM114">
    <w:name w:val="CM114"/>
    <w:basedOn w:val="Default"/>
    <w:next w:val="Default"/>
    <w:uiPriority w:val="99"/>
    <w:rsid w:val="0039639F"/>
    <w:rPr>
      <w:rFonts w:cs="Times New Roman"/>
      <w:color w:val="auto"/>
    </w:rPr>
  </w:style>
  <w:style w:type="paragraph" w:customStyle="1" w:styleId="CM116">
    <w:name w:val="CM116"/>
    <w:basedOn w:val="Default"/>
    <w:next w:val="Default"/>
    <w:uiPriority w:val="99"/>
    <w:rsid w:val="0039639F"/>
    <w:rPr>
      <w:rFonts w:cs="Times New Roman"/>
      <w:color w:val="auto"/>
    </w:rPr>
  </w:style>
  <w:style w:type="paragraph" w:customStyle="1" w:styleId="CM9">
    <w:name w:val="CM9"/>
    <w:basedOn w:val="Default"/>
    <w:next w:val="Default"/>
    <w:uiPriority w:val="99"/>
    <w:rsid w:val="0039639F"/>
    <w:pPr>
      <w:spacing w:line="526" w:lineRule="atLeast"/>
    </w:pPr>
    <w:rPr>
      <w:rFonts w:cs="Times New Roman"/>
      <w:color w:val="auto"/>
    </w:rPr>
  </w:style>
  <w:style w:type="paragraph" w:customStyle="1" w:styleId="CM8">
    <w:name w:val="CM8"/>
    <w:basedOn w:val="Default"/>
    <w:next w:val="Default"/>
    <w:uiPriority w:val="99"/>
    <w:rsid w:val="0039639F"/>
    <w:pPr>
      <w:spacing w:line="526" w:lineRule="atLeast"/>
    </w:pPr>
    <w:rPr>
      <w:rFonts w:cs="Times New Roman"/>
      <w:color w:val="auto"/>
    </w:rPr>
  </w:style>
  <w:style w:type="paragraph" w:customStyle="1" w:styleId="CM5">
    <w:name w:val="CM5"/>
    <w:basedOn w:val="Default"/>
    <w:next w:val="Default"/>
    <w:uiPriority w:val="99"/>
    <w:rsid w:val="00316AA3"/>
    <w:pPr>
      <w:spacing w:line="526" w:lineRule="atLeast"/>
    </w:pPr>
    <w:rPr>
      <w:rFonts w:cs="Times New Roman"/>
      <w:color w:val="auto"/>
    </w:rPr>
  </w:style>
  <w:style w:type="paragraph" w:styleId="ListParagraph">
    <w:name w:val="List Paragraph"/>
    <w:basedOn w:val="Normal"/>
    <w:uiPriority w:val="99"/>
    <w:qFormat/>
    <w:rsid w:val="00A635BE"/>
    <w:pPr>
      <w:ind w:left="720"/>
      <w:contextualSpacing/>
    </w:pPr>
  </w:style>
  <w:style w:type="paragraph" w:customStyle="1" w:styleId="CM115">
    <w:name w:val="CM115"/>
    <w:basedOn w:val="Default"/>
    <w:next w:val="Default"/>
    <w:uiPriority w:val="99"/>
    <w:rsid w:val="00F7375C"/>
    <w:rPr>
      <w:rFonts w:cs="Times New Roman"/>
      <w:color w:val="auto"/>
    </w:rPr>
  </w:style>
  <w:style w:type="paragraph" w:styleId="NormalWeb">
    <w:name w:val="Normal (Web)"/>
    <w:basedOn w:val="Normal"/>
    <w:uiPriority w:val="99"/>
    <w:rsid w:val="006675E5"/>
    <w:pPr>
      <w:spacing w:beforeLines="1" w:afterLines="1"/>
    </w:pPr>
    <w:rPr>
      <w:rFonts w:ascii="Times" w:hAnsi="Times"/>
      <w:sz w:val="20"/>
    </w:rPr>
  </w:style>
  <w:style w:type="paragraph" w:styleId="Footer">
    <w:name w:val="footer"/>
    <w:basedOn w:val="Normal"/>
    <w:link w:val="FooterChar"/>
    <w:uiPriority w:val="99"/>
    <w:semiHidden/>
    <w:rsid w:val="00B70D21"/>
    <w:pPr>
      <w:tabs>
        <w:tab w:val="center" w:pos="4320"/>
        <w:tab w:val="right" w:pos="8640"/>
      </w:tabs>
      <w:spacing w:after="0"/>
    </w:pPr>
  </w:style>
  <w:style w:type="character" w:customStyle="1" w:styleId="FooterChar">
    <w:name w:val="Footer Char"/>
    <w:basedOn w:val="DefaultParagraphFont"/>
    <w:link w:val="Footer"/>
    <w:uiPriority w:val="99"/>
    <w:semiHidden/>
    <w:locked/>
    <w:rsid w:val="00B70D21"/>
    <w:rPr>
      <w:rFonts w:cs="Times New Roman"/>
      <w:sz w:val="24"/>
    </w:rPr>
  </w:style>
  <w:style w:type="character" w:styleId="PageNumber">
    <w:name w:val="page number"/>
    <w:basedOn w:val="DefaultParagraphFont"/>
    <w:uiPriority w:val="99"/>
    <w:semiHidden/>
    <w:rsid w:val="00B70D21"/>
    <w:rPr>
      <w:rFonts w:cs="Times New Roman"/>
    </w:rPr>
  </w:style>
  <w:style w:type="paragraph" w:customStyle="1" w:styleId="msolistparagraphcxsplast">
    <w:name w:val="msolistparagraphcxsplast"/>
    <w:basedOn w:val="Normal"/>
    <w:uiPriority w:val="99"/>
    <w:rsid w:val="00FA1209"/>
    <w:pPr>
      <w:spacing w:after="0"/>
      <w:ind w:left="720"/>
    </w:pPr>
    <w:rPr>
      <w:rFonts w:ascii="Times New Roman" w:hAnsi="Times New Roman"/>
      <w:szCs w:val="24"/>
    </w:rPr>
  </w:style>
  <w:style w:type="paragraph" w:styleId="BalloonText">
    <w:name w:val="Balloon Text"/>
    <w:basedOn w:val="Normal"/>
    <w:link w:val="BalloonTextChar"/>
    <w:uiPriority w:val="99"/>
    <w:semiHidden/>
    <w:rsid w:val="00E31CA3"/>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E31CA3"/>
    <w:rPr>
      <w:rFonts w:ascii="Lucida Grande" w:hAnsi="Lucida Grande" w:cs="Times New Roman"/>
      <w:sz w:val="18"/>
      <w:szCs w:val="18"/>
    </w:rPr>
  </w:style>
  <w:style w:type="character" w:styleId="CommentReference">
    <w:name w:val="annotation reference"/>
    <w:basedOn w:val="DefaultParagraphFont"/>
    <w:uiPriority w:val="99"/>
    <w:semiHidden/>
    <w:rsid w:val="00E31CA3"/>
    <w:rPr>
      <w:rFonts w:cs="Times New Roman"/>
      <w:sz w:val="18"/>
      <w:szCs w:val="18"/>
    </w:rPr>
  </w:style>
  <w:style w:type="paragraph" w:styleId="CommentText">
    <w:name w:val="annotation text"/>
    <w:basedOn w:val="Normal"/>
    <w:link w:val="CommentTextChar"/>
    <w:uiPriority w:val="99"/>
    <w:semiHidden/>
    <w:rsid w:val="00E31CA3"/>
    <w:rPr>
      <w:szCs w:val="24"/>
    </w:rPr>
  </w:style>
  <w:style w:type="character" w:customStyle="1" w:styleId="CommentTextChar">
    <w:name w:val="Comment Text Char"/>
    <w:basedOn w:val="DefaultParagraphFont"/>
    <w:link w:val="CommentText"/>
    <w:uiPriority w:val="99"/>
    <w:semiHidden/>
    <w:locked/>
    <w:rsid w:val="00E31CA3"/>
    <w:rPr>
      <w:rFonts w:cs="Times New Roman"/>
      <w:sz w:val="24"/>
      <w:szCs w:val="24"/>
    </w:rPr>
  </w:style>
  <w:style w:type="paragraph" w:styleId="CommentSubject">
    <w:name w:val="annotation subject"/>
    <w:basedOn w:val="CommentText"/>
    <w:next w:val="CommentText"/>
    <w:link w:val="CommentSubjectChar"/>
    <w:uiPriority w:val="99"/>
    <w:semiHidden/>
    <w:rsid w:val="00E31CA3"/>
    <w:rPr>
      <w:b/>
      <w:bCs/>
      <w:sz w:val="20"/>
      <w:szCs w:val="20"/>
    </w:rPr>
  </w:style>
  <w:style w:type="character" w:customStyle="1" w:styleId="CommentSubjectChar">
    <w:name w:val="Comment Subject Char"/>
    <w:basedOn w:val="CommentTextChar"/>
    <w:link w:val="CommentSubject"/>
    <w:uiPriority w:val="99"/>
    <w:semiHidden/>
    <w:locked/>
    <w:rsid w:val="00E31CA3"/>
    <w:rPr>
      <w:b/>
      <w:bCs/>
      <w:sz w:val="20"/>
      <w:szCs w:val="20"/>
    </w:rPr>
  </w:style>
</w:styles>
</file>

<file path=word/webSettings.xml><?xml version="1.0" encoding="utf-8"?>
<w:webSettings xmlns:r="http://schemas.openxmlformats.org/officeDocument/2006/relationships" xmlns:w="http://schemas.openxmlformats.org/wordprocessingml/2006/main">
  <w:divs>
    <w:div w:id="300503784">
      <w:marLeft w:val="0"/>
      <w:marRight w:val="0"/>
      <w:marTop w:val="0"/>
      <w:marBottom w:val="0"/>
      <w:divBdr>
        <w:top w:val="none" w:sz="0" w:space="0" w:color="auto"/>
        <w:left w:val="none" w:sz="0" w:space="0" w:color="auto"/>
        <w:bottom w:val="none" w:sz="0" w:space="0" w:color="auto"/>
        <w:right w:val="none" w:sz="0" w:space="0" w:color="auto"/>
      </w:divBdr>
    </w:div>
    <w:div w:id="300503786">
      <w:marLeft w:val="0"/>
      <w:marRight w:val="0"/>
      <w:marTop w:val="0"/>
      <w:marBottom w:val="0"/>
      <w:divBdr>
        <w:top w:val="none" w:sz="0" w:space="0" w:color="auto"/>
        <w:left w:val="none" w:sz="0" w:space="0" w:color="auto"/>
        <w:bottom w:val="none" w:sz="0" w:space="0" w:color="auto"/>
        <w:right w:val="none" w:sz="0" w:space="0" w:color="auto"/>
      </w:divBdr>
    </w:div>
    <w:div w:id="300503787">
      <w:marLeft w:val="0"/>
      <w:marRight w:val="0"/>
      <w:marTop w:val="0"/>
      <w:marBottom w:val="0"/>
      <w:divBdr>
        <w:top w:val="none" w:sz="0" w:space="0" w:color="auto"/>
        <w:left w:val="none" w:sz="0" w:space="0" w:color="auto"/>
        <w:bottom w:val="none" w:sz="0" w:space="0" w:color="auto"/>
        <w:right w:val="none" w:sz="0" w:space="0" w:color="auto"/>
      </w:divBdr>
    </w:div>
    <w:div w:id="300503788">
      <w:marLeft w:val="0"/>
      <w:marRight w:val="0"/>
      <w:marTop w:val="0"/>
      <w:marBottom w:val="0"/>
      <w:divBdr>
        <w:top w:val="none" w:sz="0" w:space="0" w:color="auto"/>
        <w:left w:val="none" w:sz="0" w:space="0" w:color="auto"/>
        <w:bottom w:val="none" w:sz="0" w:space="0" w:color="auto"/>
        <w:right w:val="none" w:sz="0" w:space="0" w:color="auto"/>
      </w:divBdr>
    </w:div>
    <w:div w:id="300503790">
      <w:marLeft w:val="0"/>
      <w:marRight w:val="0"/>
      <w:marTop w:val="0"/>
      <w:marBottom w:val="0"/>
      <w:divBdr>
        <w:top w:val="none" w:sz="0" w:space="0" w:color="auto"/>
        <w:left w:val="none" w:sz="0" w:space="0" w:color="auto"/>
        <w:bottom w:val="none" w:sz="0" w:space="0" w:color="auto"/>
        <w:right w:val="none" w:sz="0" w:space="0" w:color="auto"/>
      </w:divBdr>
      <w:divsChild>
        <w:div w:id="300503789">
          <w:marLeft w:val="0"/>
          <w:marRight w:val="0"/>
          <w:marTop w:val="0"/>
          <w:marBottom w:val="0"/>
          <w:divBdr>
            <w:top w:val="none" w:sz="0" w:space="0" w:color="auto"/>
            <w:left w:val="none" w:sz="0" w:space="0" w:color="auto"/>
            <w:bottom w:val="none" w:sz="0" w:space="0" w:color="auto"/>
            <w:right w:val="none" w:sz="0" w:space="0" w:color="auto"/>
          </w:divBdr>
          <w:divsChild>
            <w:div w:id="3005037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lawprofessors.typepad.com/immigration/2010/09/flores-villar-v-united-states-another-challenge-to-gender-discrimination-in-the-nationality-laws.html" TargetMode="External"/><Relationship Id="rId13" Type="http://schemas.openxmlformats.org/officeDocument/2006/relationships/hyperlink" Target="http://caselaw.lp.findlaw.com/scripts/getcase.pl?court=US&amp;vol=000&amp;invol=99-2071"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upremecourt.gov/oral_arguments/argument_transcripts/09-5801.pdf" TargetMode="External"/><Relationship Id="rId12" Type="http://schemas.openxmlformats.org/officeDocument/2006/relationships/hyperlink" Target="http://www.lonang.com/exlibris/blackstone/bla-115.htm" TargetMode="External"/><Relationship Id="rId17" Type="http://schemas.openxmlformats.org/officeDocument/2006/relationships/hyperlink" Target="http://caselaw.lp.findlaw.com/scripts/getcase.pl?court=US&amp;vol=000&amp;invol=99-2071" TargetMode="External"/><Relationship Id="rId2" Type="http://schemas.openxmlformats.org/officeDocument/2006/relationships/styles" Target="styles.xml"/><Relationship Id="rId16" Type="http://schemas.openxmlformats.org/officeDocument/2006/relationships/hyperlink" Target="http://caselaw.lp.findlaw.com/cgi-bin/getcase.pl?friend=%3C%20riend%3E&amp;navby=volpage&amp;court=us&amp;vol=420&amp;page=64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Coverture" TargetMode="External"/><Relationship Id="rId5" Type="http://schemas.openxmlformats.org/officeDocument/2006/relationships/footnotes" Target="footnotes.xml"/><Relationship Id="rId15" Type="http://schemas.openxmlformats.org/officeDocument/2006/relationships/hyperlink" Target="http://caselaw.lp.findlaw.com/scripts/getcase.pl?court=us&amp;vol=411&amp;invol=677" TargetMode="External"/><Relationship Id="rId10" Type="http://schemas.openxmlformats.org/officeDocument/2006/relationships/hyperlink" Target="http://www.aca.ch/joomla/index.php?option=com_content&amp;task=view&amp;id=50&amp;Itemid=44"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lawprofessors.typepad.com/immigration/2010/06/happy-fathers-dayunless-youre-born-out-of-wedlock.html" TargetMode="External"/><Relationship Id="rId14" Type="http://schemas.openxmlformats.org/officeDocument/2006/relationships/hyperlink" Target="http://caselaw.lp.findlaw.com/scripts/getcase.pl?court=US&amp;vol=000&amp;invol=99-20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Pages>
  <Words>1719</Words>
  <Characters>9803</Characters>
  <Application>Microsoft Office Outlook</Application>
  <DocSecurity>0</DocSecurity>
  <Lines>0</Lines>
  <Paragraphs>0</Paragraphs>
  <ScaleCrop>false</ScaleCrop>
  <Company>seeds of truth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Flores-Villar v</dc:title>
  <dc:subject/>
  <dc:creator>Joanna Cuevas Ingram</dc:creator>
  <cp:keywords/>
  <dc:description/>
  <cp:lastModifiedBy>Salazar</cp:lastModifiedBy>
  <cp:revision>2</cp:revision>
  <dcterms:created xsi:type="dcterms:W3CDTF">2010-11-17T13:48:00Z</dcterms:created>
  <dcterms:modified xsi:type="dcterms:W3CDTF">2010-11-17T13:48:00Z</dcterms:modified>
</cp:coreProperties>
</file>