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90" w:rsidRDefault="004012EF">
      <w:pPr>
        <w:jc w:val="center"/>
      </w:pPr>
      <w:bookmarkStart w:id="0" w:name="_GoBack"/>
      <w:bookmarkEnd w:id="0"/>
      <w:r>
        <w:rPr>
          <w:rFonts w:ascii="Times" w:hAnsi="Times" w:cs="Times"/>
          <w:color w:val="000000"/>
          <w:sz w:val="32"/>
        </w:rPr>
        <w:t>Supreme Court of the State of New York</w:t>
      </w:r>
    </w:p>
    <w:p w:rsidR="00AC5390" w:rsidRDefault="004012EF">
      <w:pPr>
        <w:jc w:val="center"/>
      </w:pPr>
      <w:r>
        <w:rPr>
          <w:rFonts w:ascii="Times" w:hAnsi="Times" w:cs="Times"/>
          <w:color w:val="000000"/>
          <w:sz w:val="32"/>
        </w:rPr>
        <w:t>Appellate Division: Second Judicial Department</w:t>
      </w:r>
    </w:p>
    <w:p w:rsidR="00AC5390" w:rsidRDefault="004012EF">
      <w:pPr>
        <w:jc w:val="right"/>
      </w:pPr>
      <w:r>
        <w:rPr>
          <w:rFonts w:ascii="Times" w:hAnsi="Times" w:cs="Times"/>
          <w:color w:val="000000"/>
          <w:sz w:val="24"/>
        </w:rPr>
        <w:t>D45607</w:t>
      </w:r>
    </w:p>
    <w:p w:rsidR="00AC5390" w:rsidRDefault="004012EF">
      <w:pPr>
        <w:jc w:val="right"/>
      </w:pPr>
      <w:r>
        <w:rPr>
          <w:rFonts w:ascii="Times" w:hAnsi="Times" w:cs="Times"/>
          <w:color w:val="000000"/>
          <w:sz w:val="24"/>
        </w:rPr>
        <w:t>G/hu</w:t>
      </w:r>
    </w:p>
    <w:p w:rsidR="00AC5390" w:rsidRDefault="00AC5390">
      <w:pPr>
        <w:jc w:val="right"/>
      </w:pPr>
    </w:p>
    <w:p w:rsidR="00AC5390" w:rsidRDefault="004012EF">
      <w:r>
        <w:rPr>
          <w:rFonts w:ascii="Times" w:hAnsi="Times" w:cs="Times"/>
          <w:color w:val="000000"/>
          <w:sz w:val="24"/>
          <w:u w:val="single"/>
        </w:rPr>
        <w:t xml:space="preserve">         </w:t>
      </w:r>
      <w:r>
        <w:rPr>
          <w:rFonts w:ascii="Times" w:hAnsi="Times" w:cs="Times"/>
          <w:color w:val="000000"/>
          <w:sz w:val="24"/>
        </w:rPr>
        <w:t>AD3d</w:t>
      </w:r>
      <w:r>
        <w:rPr>
          <w:rFonts w:ascii="Times" w:hAnsi="Times" w:cs="Times"/>
          <w:color w:val="000000"/>
          <w:sz w:val="24"/>
          <w:u w:val="single"/>
        </w:rPr>
        <w:t xml:space="preserve">          </w:t>
      </w:r>
      <w:r>
        <w:rPr>
          <w:rFonts w:ascii="Times" w:hAnsi="Times" w:cs="Times"/>
          <w:color w:val="000000"/>
          <w:sz w:val="24"/>
        </w:rPr>
        <w:tab/>
      </w:r>
      <w:r>
        <w:rPr>
          <w:rFonts w:ascii="Times" w:hAnsi="Times" w:cs="Times"/>
          <w:color w:val="000000"/>
          <w:sz w:val="24"/>
        </w:rPr>
        <w:tab/>
      </w:r>
    </w:p>
    <w:p w:rsidR="00AC5390" w:rsidRDefault="00AC5390"/>
    <w:p w:rsidR="00AC5390" w:rsidRDefault="004012EF">
      <w:r>
        <w:rPr>
          <w:rFonts w:ascii="Times" w:hAnsi="Times" w:cs="Times"/>
          <w:color w:val="000000"/>
          <w:sz w:val="24"/>
        </w:rPr>
        <w:t>RANDALL T. ENG, P.J.</w:t>
      </w:r>
    </w:p>
    <w:p w:rsidR="00AC5390" w:rsidRDefault="004012EF">
      <w:r>
        <w:rPr>
          <w:rFonts w:ascii="Times" w:hAnsi="Times" w:cs="Times"/>
          <w:color w:val="000000"/>
          <w:sz w:val="24"/>
        </w:rPr>
        <w:t>WILLIAM F. MASTRO</w:t>
      </w:r>
    </w:p>
    <w:p w:rsidR="00AC5390" w:rsidRDefault="004012EF">
      <w:r>
        <w:rPr>
          <w:rFonts w:ascii="Times" w:hAnsi="Times" w:cs="Times"/>
          <w:color w:val="000000"/>
          <w:sz w:val="24"/>
        </w:rPr>
        <w:t>REINALDO E. RIVERA</w:t>
      </w:r>
    </w:p>
    <w:p w:rsidR="00AC5390" w:rsidRDefault="004012EF">
      <w:r>
        <w:rPr>
          <w:rFonts w:ascii="Times" w:hAnsi="Times" w:cs="Times"/>
          <w:color w:val="000000"/>
          <w:sz w:val="24"/>
        </w:rPr>
        <w:t>PETER B. SKELOS</w:t>
      </w:r>
    </w:p>
    <w:p w:rsidR="00AC5390" w:rsidRDefault="004012EF">
      <w:r>
        <w:rPr>
          <w:rFonts w:ascii="Times" w:hAnsi="Times" w:cs="Times"/>
          <w:color w:val="000000"/>
          <w:sz w:val="24"/>
        </w:rPr>
        <w:t>MARK C. DILLON, JJ.</w:t>
      </w:r>
    </w:p>
    <w:p w:rsidR="00AC5390" w:rsidRDefault="00AC5390"/>
    <w:p w:rsidR="00AC5390" w:rsidRDefault="004012EF">
      <w:r>
        <w:rPr>
          <w:rFonts w:ascii="Times" w:hAnsi="Times" w:cs="Times"/>
          <w:b/>
          <w:color w:val="000000"/>
          <w:sz w:val="24"/>
          <w:u w:val="single"/>
        </w:rPr>
        <w:t xml:space="preserve">                                                                                     </w:t>
      </w:r>
    </w:p>
    <w:p w:rsidR="00AC5390" w:rsidRDefault="00AC5390"/>
    <w:p w:rsidR="00AC5390" w:rsidRDefault="004012EF">
      <w:r>
        <w:rPr>
          <w:rFonts w:ascii="Times" w:hAnsi="Times" w:cs="Times"/>
          <w:color w:val="000000"/>
          <w:sz w:val="24"/>
        </w:rPr>
        <w:t>2013-10725</w:t>
      </w:r>
      <w:r>
        <w:rPr>
          <w:rFonts w:ascii="Times" w:hAnsi="Times" w:cs="Times"/>
          <w:color w:val="000000"/>
          <w:sz w:val="24"/>
        </w:rPr>
        <w:tab/>
        <w:t>OPINION &amp; ORDER ON APPLICATION</w:t>
      </w:r>
    </w:p>
    <w:p w:rsidR="00AC5390" w:rsidRDefault="00AC5390"/>
    <w:p w:rsidR="00AC5390" w:rsidRDefault="004012EF">
      <w:r>
        <w:rPr>
          <w:rFonts w:ascii="Times" w:hAnsi="Times" w:cs="Times"/>
          <w:color w:val="000000"/>
          <w:sz w:val="24"/>
        </w:rPr>
        <w:t>In the Matter of the Application of Cesar Adrian Vargas</w:t>
      </w:r>
    </w:p>
    <w:p w:rsidR="00AC5390" w:rsidRDefault="004012EF">
      <w:r>
        <w:rPr>
          <w:rFonts w:ascii="Times" w:hAnsi="Times" w:cs="Times"/>
          <w:color w:val="000000"/>
          <w:sz w:val="24"/>
        </w:rPr>
        <w:t>for Admission to the Bar of the State of New York.</w:t>
      </w:r>
    </w:p>
    <w:p w:rsidR="00AC5390" w:rsidRDefault="00AC5390"/>
    <w:p w:rsidR="00AC5390" w:rsidRDefault="004012EF">
      <w:r>
        <w:rPr>
          <w:rFonts w:ascii="Times" w:hAnsi="Times" w:cs="Times"/>
          <w:color w:val="000000"/>
          <w:sz w:val="24"/>
        </w:rPr>
        <w:t>(Attorney Registra</w:t>
      </w:r>
      <w:r>
        <w:rPr>
          <w:rFonts w:ascii="Times" w:hAnsi="Times" w:cs="Times"/>
          <w:color w:val="000000"/>
          <w:sz w:val="24"/>
        </w:rPr>
        <w:t>tion No. 5088943)</w:t>
      </w:r>
    </w:p>
    <w:p w:rsidR="00AC5390" w:rsidRDefault="00AC5390"/>
    <w:p w:rsidR="00AC5390" w:rsidRDefault="004012EF">
      <w:pPr>
        <w:jc w:val="both"/>
      </w:pPr>
      <w:r>
        <w:rPr>
          <w:rFonts w:ascii="Times" w:hAnsi="Times" w:cs="Times"/>
          <w:b/>
          <w:color w:val="000000"/>
          <w:sz w:val="24"/>
          <w:u w:val="single"/>
        </w:rPr>
        <w:t xml:space="preserve">                                                                                     </w:t>
      </w:r>
    </w:p>
    <w:p w:rsidR="00AC5390" w:rsidRDefault="00AC5390">
      <w:pPr>
        <w:jc w:val="both"/>
      </w:pPr>
    </w:p>
    <w:p w:rsidR="00AC5390" w:rsidRDefault="00AC5390">
      <w:pPr>
        <w:jc w:val="both"/>
      </w:pPr>
    </w:p>
    <w:p w:rsidR="00AC5390" w:rsidRDefault="004012EF">
      <w:pPr>
        <w:jc w:val="both"/>
      </w:pPr>
      <w:r>
        <w:rPr>
          <w:rFonts w:ascii="Times" w:hAnsi="Times" w:cs="Times"/>
          <w:color w:val="000000"/>
          <w:sz w:val="24"/>
        </w:rPr>
        <w:lastRenderedPageBreak/>
        <w:t>APPLICATION by Cesar Adrian Vargas for admission to the Bar of the State of New York.  In a written report dated August 19, 2013, a subcommittee of t</w:t>
      </w:r>
      <w:r>
        <w:rPr>
          <w:rFonts w:ascii="Times" w:hAnsi="Times" w:cs="Times"/>
          <w:color w:val="000000"/>
          <w:sz w:val="24"/>
        </w:rPr>
        <w:t>he Committee on Character and Fitness for the Second Judicial Department found, after a hearing, that the applicant “appears to have stellar character,” but recommended against admission, solely “for the purpose of having the Court make a decision based on</w:t>
      </w:r>
      <w:r>
        <w:rPr>
          <w:rFonts w:ascii="Times" w:hAnsi="Times" w:cs="Times"/>
          <w:color w:val="000000"/>
          <w:sz w:val="24"/>
        </w:rPr>
        <w:t xml:space="preserve"> immigration status.”  The Full Committee on Character and Fitness for the Second, Tenth, Eleventh, and Thirteenth Judicial Districts adopted the subcommittee’s report.  In a Final Report dated November 26, 2013, the Committee on Character and Fitness tran</w:t>
      </w:r>
      <w:r>
        <w:rPr>
          <w:rFonts w:ascii="Times" w:hAnsi="Times" w:cs="Times"/>
          <w:color w:val="000000"/>
          <w:sz w:val="24"/>
        </w:rPr>
        <w:t>smitted to the Court pursuant to 22 NYCRR 690.15 Mr. Vargas’ application for a determination.  At the Court’s request, amicus curiae briefs were submitted by the United States of America and the State of New York, in addition to a brief from Mr. Vargas, ad</w:t>
      </w:r>
      <w:r>
        <w:rPr>
          <w:rFonts w:ascii="Times" w:hAnsi="Times" w:cs="Times"/>
          <w:color w:val="000000"/>
          <w:sz w:val="24"/>
        </w:rPr>
        <w:t>dressing specific issues raised by this application.</w:t>
      </w:r>
    </w:p>
    <w:p w:rsidR="00AC5390" w:rsidRDefault="00AC5390">
      <w:pPr>
        <w:jc w:val="both"/>
      </w:pPr>
    </w:p>
    <w:p w:rsidR="00AC5390" w:rsidRDefault="00AC5390">
      <w:pPr>
        <w:ind w:left="1440"/>
        <w:jc w:val="both"/>
      </w:pPr>
    </w:p>
    <w:p w:rsidR="00AC5390" w:rsidRDefault="004012EF">
      <w:pPr>
        <w:jc w:val="both"/>
      </w:pPr>
      <w:r>
        <w:rPr>
          <w:rFonts w:ascii="Times" w:hAnsi="Times" w:cs="Times"/>
          <w:color w:val="000000"/>
          <w:sz w:val="24"/>
        </w:rPr>
        <w:t>Juan Cartagena, New York, N.Y. (Jose Perez of counsel), for applicant.</w:t>
      </w:r>
    </w:p>
    <w:p w:rsidR="00AC5390" w:rsidRDefault="00AC5390">
      <w:pPr>
        <w:jc w:val="both"/>
      </w:pPr>
    </w:p>
    <w:p w:rsidR="00AC5390" w:rsidRDefault="004012EF">
      <w:pPr>
        <w:ind w:left="1440"/>
        <w:jc w:val="both"/>
      </w:pPr>
      <w:r>
        <w:rPr>
          <w:rFonts w:ascii="Times" w:hAnsi="Times" w:cs="Times"/>
          <w:color w:val="000000"/>
          <w:sz w:val="24"/>
        </w:rPr>
        <w:t>Loretta E. Lynch, Attorney General of the United States, Washington, D.C. (Joyce R. Branda, Mark B. Stern, Daniel Tenny, and Lindsey Powell of counsel), for amicus curiae United States of America.</w:t>
      </w:r>
    </w:p>
    <w:p w:rsidR="00AC5390" w:rsidRDefault="00AC5390">
      <w:pPr>
        <w:jc w:val="both"/>
      </w:pPr>
    </w:p>
    <w:p w:rsidR="00AC5390" w:rsidRDefault="004012EF">
      <w:pPr>
        <w:ind w:left="1440"/>
        <w:jc w:val="both"/>
      </w:pPr>
      <w:r>
        <w:rPr>
          <w:rFonts w:ascii="Times" w:hAnsi="Times" w:cs="Times"/>
          <w:color w:val="000000"/>
          <w:sz w:val="24"/>
        </w:rPr>
        <w:t>Eric T. Schneiderman, Attorney General of New York, Albany</w:t>
      </w:r>
      <w:r>
        <w:rPr>
          <w:rFonts w:ascii="Times" w:hAnsi="Times" w:cs="Times"/>
          <w:color w:val="000000"/>
          <w:sz w:val="24"/>
        </w:rPr>
        <w:t>, N.Y. (Barbara D. Underwood, Kristen Clarke, Denise A. Hartman, and Andrew B. Ayers of counsel), for amicus curiae State of New York.</w:t>
      </w:r>
    </w:p>
    <w:p w:rsidR="00AC5390" w:rsidRDefault="00AC5390">
      <w:pPr>
        <w:jc w:val="both"/>
      </w:pPr>
    </w:p>
    <w:p w:rsidR="00AC5390" w:rsidRDefault="00AC5390">
      <w:pPr>
        <w:ind w:left="1440"/>
        <w:jc w:val="both"/>
      </w:pPr>
    </w:p>
    <w:p w:rsidR="00AC5390" w:rsidRDefault="004012EF">
      <w:pPr>
        <w:jc w:val="both"/>
      </w:pPr>
      <w:r>
        <w:rPr>
          <w:rFonts w:ascii="Times" w:hAnsi="Times" w:cs="Times"/>
          <w:color w:val="000000"/>
          <w:sz w:val="24"/>
        </w:rPr>
        <w:t>PER CURIAM.</w:t>
      </w:r>
      <w:r>
        <w:rPr>
          <w:rFonts w:ascii="Times" w:hAnsi="Times" w:cs="Times"/>
          <w:color w:val="000000"/>
          <w:sz w:val="24"/>
        </w:rPr>
        <w:tab/>
      </w:r>
      <w:r>
        <w:rPr>
          <w:rFonts w:ascii="Times" w:hAnsi="Times" w:cs="Times"/>
          <w:color w:val="000000"/>
          <w:sz w:val="24"/>
        </w:rPr>
        <w:tab/>
        <w:t xml:space="preserve">We are called upon to determine whether an undocumented immigrant, who is authorized to be present in the </w:t>
      </w:r>
      <w:r>
        <w:rPr>
          <w:rFonts w:ascii="Times" w:hAnsi="Times" w:cs="Times"/>
          <w:color w:val="000000"/>
          <w:sz w:val="24"/>
        </w:rPr>
        <w:t>United States under the auspices of the Deferred Action for Childhood Arrivals policy of the federal government, and who meets the statutory eligibility requirements and the rules of court governing admission to the practice of law in the State of New York</w:t>
      </w:r>
      <w:r>
        <w:rPr>
          <w:rFonts w:ascii="Times" w:hAnsi="Times" w:cs="Times"/>
          <w:color w:val="000000"/>
          <w:sz w:val="24"/>
        </w:rPr>
        <w:t>, may satisfy the standard of good character and general fitness necessary for admission.</w:t>
      </w:r>
      <w:r>
        <w:rPr>
          <w:rFonts w:ascii="Times New Roman" w:hAnsi="Times New Roman" w:cs="Times New Roman"/>
          <w:sz w:val="24"/>
        </w:rPr>
        <w:t>1</w:t>
      </w:r>
      <w:r>
        <w:rPr>
          <w:rFonts w:ascii="Times" w:hAnsi="Times" w:cs="Times"/>
          <w:color w:val="000000"/>
          <w:sz w:val="24"/>
        </w:rPr>
        <w:t xml:space="preserve">  We are further called upon to determine whether such an individual is barred from admission to the practice of law by a federal statute, 8 USC § 1621, which general</w:t>
      </w:r>
      <w:r>
        <w:rPr>
          <w:rFonts w:ascii="Times" w:hAnsi="Times" w:cs="Times"/>
          <w:color w:val="000000"/>
          <w:sz w:val="24"/>
        </w:rPr>
        <w:t xml:space="preserve">ly prohibits the issuance of state professional licenses to undocumented immigrants unless an individual state has enacted legislation affirmatively authorizing the issuance of such licenses.  This presents an issue of first </w:t>
      </w:r>
      <w:r>
        <w:rPr>
          <w:rFonts w:ascii="Times" w:hAnsi="Times" w:cs="Times"/>
          <w:color w:val="000000"/>
          <w:sz w:val="24"/>
        </w:rPr>
        <w:lastRenderedPageBreak/>
        <w:t xml:space="preserve">impression in New York and, in </w:t>
      </w:r>
      <w:r>
        <w:rPr>
          <w:rFonts w:ascii="Times" w:hAnsi="Times" w:cs="Times"/>
          <w:color w:val="000000"/>
          <w:sz w:val="24"/>
        </w:rPr>
        <w:t>terms of the applicability of 8 USC § 1621 and its compatibility with the Tenth Amendment of the United States Constitution, an issue of first impression nationwide.</w:t>
      </w:r>
    </w:p>
    <w:p w:rsidR="00AC5390" w:rsidRDefault="004012EF">
      <w:pPr>
        <w:jc w:val="both"/>
      </w:pPr>
      <w:r>
        <w:rPr>
          <w:rFonts w:ascii="Times" w:hAnsi="Times" w:cs="Times"/>
          <w:color w:val="000000"/>
          <w:sz w:val="24"/>
        </w:rPr>
        <w:t>We hold that a narrow reading of 8 USC § 1621(d), so as to require a state legislative ena</w:t>
      </w:r>
      <w:r>
        <w:rPr>
          <w:rFonts w:ascii="Times" w:hAnsi="Times" w:cs="Times"/>
          <w:color w:val="000000"/>
          <w:sz w:val="24"/>
        </w:rPr>
        <w:t>ctment to be the sole mechanism by which the State of New York exercises its authority granted in 8 USC § 1621(d) to opt out of the restrictions on the issuance of licenses imposed by 8 USC § 1621(a), unconstitutionally infringes on the sovereign authority</w:t>
      </w:r>
      <w:r>
        <w:rPr>
          <w:rFonts w:ascii="Times" w:hAnsi="Times" w:cs="Times"/>
          <w:color w:val="000000"/>
          <w:sz w:val="24"/>
        </w:rPr>
        <w:t xml:space="preserve"> of the state to divide power among its three coequal branches of government.  Further, we hold, in light of this state’s allocation of authority to the judiciary to regulate the granting of professional licenses to practice law (</w:t>
      </w:r>
      <w:r>
        <w:rPr>
          <w:rFonts w:ascii="Times" w:hAnsi="Times" w:cs="Times"/>
          <w:i/>
          <w:color w:val="000000"/>
          <w:sz w:val="24"/>
        </w:rPr>
        <w:t xml:space="preserve">see </w:t>
      </w:r>
      <w:r>
        <w:rPr>
          <w:rFonts w:ascii="Times" w:hAnsi="Times" w:cs="Times"/>
          <w:color w:val="000000"/>
          <w:sz w:val="24"/>
        </w:rPr>
        <w:t>Judiciary Law § 53[1])</w:t>
      </w:r>
      <w:r>
        <w:rPr>
          <w:rFonts w:ascii="Times" w:hAnsi="Times" w:cs="Times"/>
          <w:color w:val="000000"/>
          <w:sz w:val="24"/>
        </w:rPr>
        <w:t>, that the judiciary may exercise its authority as the state sovereign to opt out of the restrictions imposed by section 1621(a) to the limited extent that those restrictions apply to the admission of attorneys to the practice of law in the State of New Yo</w:t>
      </w:r>
      <w:r>
        <w:rPr>
          <w:rFonts w:ascii="Times" w:hAnsi="Times" w:cs="Times"/>
          <w:color w:val="000000"/>
          <w:sz w:val="24"/>
        </w:rPr>
        <w:t xml:space="preserve">rk.  Accordingly, we answer the first question in the affirmative and the second question in the negative.  </w:t>
      </w:r>
    </w:p>
    <w:p w:rsidR="00AC5390" w:rsidRDefault="00AC5390">
      <w:pPr>
        <w:jc w:val="center"/>
      </w:pPr>
    </w:p>
    <w:p w:rsidR="00AC5390" w:rsidRDefault="004012EF">
      <w:pPr>
        <w:jc w:val="center"/>
      </w:pPr>
      <w:r>
        <w:rPr>
          <w:rFonts w:ascii="Times" w:hAnsi="Times" w:cs="Times"/>
          <w:color w:val="000000"/>
          <w:sz w:val="24"/>
        </w:rPr>
        <w:t xml:space="preserve">I.  </w:t>
      </w:r>
      <w:r>
        <w:rPr>
          <w:rFonts w:ascii="Times" w:hAnsi="Times" w:cs="Times"/>
          <w:color w:val="000000"/>
          <w:sz w:val="24"/>
          <w:u w:val="single"/>
        </w:rPr>
        <w:t>Facts Applicable to Cesar Adrian Vargas</w:t>
      </w:r>
    </w:p>
    <w:p w:rsidR="00AC5390" w:rsidRDefault="004012EF">
      <w:pPr>
        <w:jc w:val="both"/>
      </w:pPr>
      <w:r>
        <w:rPr>
          <w:rFonts w:ascii="Times" w:hAnsi="Times" w:cs="Times"/>
          <w:color w:val="000000"/>
          <w:sz w:val="24"/>
        </w:rPr>
        <w:t>The applicant, Cesar Adrian Vargas, was born in Puebla, Mexico, in September 1983.  His mother brought</w:t>
      </w:r>
      <w:r>
        <w:rPr>
          <w:rFonts w:ascii="Times" w:hAnsi="Times" w:cs="Times"/>
          <w:color w:val="000000"/>
          <w:sz w:val="24"/>
        </w:rPr>
        <w:t xml:space="preserve"> him and his siblings to the United States when Mr. Vargas was 5½ years old, without lawful documentation to enter or remain in the United States.  The family settled in the New York City area, where Mr. Vargas continues to reside today.  Mr. Vargas enroll</w:t>
      </w:r>
      <w:r>
        <w:rPr>
          <w:rFonts w:ascii="Times" w:hAnsi="Times" w:cs="Times"/>
          <w:color w:val="000000"/>
          <w:sz w:val="24"/>
        </w:rPr>
        <w:t>ed in, and graduated from, elementary school and high school in the public school system of the City of New York.  He attended St. Francis College in Brooklyn, and graduated in December 2005.  Mr. Vargas thereafter applied for admission to, was accepted to</w:t>
      </w:r>
      <w:r>
        <w:rPr>
          <w:rFonts w:ascii="Times" w:hAnsi="Times" w:cs="Times"/>
          <w:color w:val="000000"/>
          <w:sz w:val="24"/>
        </w:rPr>
        <w:t xml:space="preserve">, and enrolled in, the law school of the City University of New York (hereinafter CUNY).  While attending law school, he served as a law intern for Main Street Legal Services, Inc., the Office of the District Attorney of Kings County, and a New York State </w:t>
      </w:r>
      <w:r>
        <w:rPr>
          <w:rFonts w:ascii="Times" w:hAnsi="Times" w:cs="Times"/>
          <w:color w:val="000000"/>
          <w:sz w:val="24"/>
        </w:rPr>
        <w:t>Supreme Court Justice.  He also served as a legislative intern for a member of the United States Congress.  Upon graduating from CUNY in 2011, Mr. Vargas sat for the examination administered by the New York State Board of Law Examiners in July of 2011.  He</w:t>
      </w:r>
      <w:r>
        <w:rPr>
          <w:rFonts w:ascii="Times" w:hAnsi="Times" w:cs="Times"/>
          <w:color w:val="000000"/>
          <w:sz w:val="24"/>
        </w:rPr>
        <w:t xml:space="preserve"> obtained a passing score.</w:t>
      </w:r>
    </w:p>
    <w:p w:rsidR="00AC5390" w:rsidRDefault="004012EF">
      <w:pPr>
        <w:jc w:val="both"/>
      </w:pPr>
      <w:r>
        <w:rPr>
          <w:rFonts w:ascii="Times" w:hAnsi="Times" w:cs="Times"/>
          <w:color w:val="000000"/>
          <w:sz w:val="24"/>
        </w:rPr>
        <w:t xml:space="preserve">In accordance with the guidelines established by the Secretary of the United States Department of Homeland Security (hereinafter DHS), Mr. Vargas submitted an application for deferred action from removal under a program entitled </w:t>
      </w:r>
      <w:r>
        <w:rPr>
          <w:rFonts w:ascii="Times" w:hAnsi="Times" w:cs="Times"/>
          <w:color w:val="000000"/>
          <w:sz w:val="24"/>
        </w:rPr>
        <w:t>Deferred Action for Childhood Arrivals (hereinafter DACA).</w:t>
      </w:r>
    </w:p>
    <w:p w:rsidR="00AC5390" w:rsidRDefault="004012EF">
      <w:pPr>
        <w:jc w:val="both"/>
      </w:pPr>
      <w:r>
        <w:rPr>
          <w:rFonts w:ascii="Times" w:hAnsi="Times" w:cs="Times"/>
          <w:color w:val="000000"/>
          <w:sz w:val="24"/>
        </w:rPr>
        <w:t>On October 25, 2012, while Mr. Vargas’ DACA application was pending, he submitted an application for admission to practice law in the courts of the State of New York (hereinafter bar application) t</w:t>
      </w:r>
      <w:r>
        <w:rPr>
          <w:rFonts w:ascii="Times" w:hAnsi="Times" w:cs="Times"/>
          <w:color w:val="000000"/>
          <w:sz w:val="24"/>
        </w:rPr>
        <w:t xml:space="preserve">o the Committee on Character and Fitness for the Second </w:t>
      </w:r>
      <w:r>
        <w:rPr>
          <w:rFonts w:ascii="Times" w:hAnsi="Times" w:cs="Times"/>
          <w:color w:val="000000"/>
          <w:sz w:val="24"/>
        </w:rPr>
        <w:lastRenderedPageBreak/>
        <w:t>Judicial Department (hereinafter the Character Committee).  In his bar application, Mr. Vargas disclosed that he was not a citizen of the United States and that his immigration status was “without sta</w:t>
      </w:r>
      <w:r>
        <w:rPr>
          <w:rFonts w:ascii="Times" w:hAnsi="Times" w:cs="Times"/>
          <w:color w:val="000000"/>
          <w:sz w:val="24"/>
        </w:rPr>
        <w:t>tus.”  He further disclosed that he did not have a social security number, and reported his tax identification number in lieu thereof.  However, Mr. Vargas also advised that he had submitted an application under DACA for deferred action from removal enforc</w:t>
      </w:r>
      <w:r>
        <w:rPr>
          <w:rFonts w:ascii="Times" w:hAnsi="Times" w:cs="Times"/>
          <w:color w:val="000000"/>
          <w:sz w:val="24"/>
        </w:rPr>
        <w:t>ement, and explained that upon approval of his DACA application, he would receive an employment authorization and would be eligible for a social security number.  On or about February 19, 2013, Mr. Vargas’ DACA application was approved by the DHS, Office o</w:t>
      </w:r>
      <w:r>
        <w:rPr>
          <w:rFonts w:ascii="Times" w:hAnsi="Times" w:cs="Times"/>
          <w:color w:val="000000"/>
          <w:sz w:val="24"/>
        </w:rPr>
        <w:t xml:space="preserve">f United States Citizenship and Immigration Services (hereinafter USCIS).  On April 16, 2013, Mr. Vargas notified the Character Committee that his DACA application had been approved by USCIS.  Thereafter, he supplemented his bar application with copies of </w:t>
      </w:r>
      <w:r>
        <w:rPr>
          <w:rFonts w:ascii="Times" w:hAnsi="Times" w:cs="Times"/>
          <w:color w:val="000000"/>
          <w:sz w:val="24"/>
        </w:rPr>
        <w:t>the USCIS Notice of Approval, an employment authorization document,</w:t>
      </w:r>
      <w:r>
        <w:rPr>
          <w:rFonts w:ascii="Times New Roman" w:hAnsi="Times New Roman" w:cs="Times New Roman"/>
          <w:sz w:val="24"/>
        </w:rPr>
        <w:t>2</w:t>
      </w:r>
      <w:r>
        <w:rPr>
          <w:rFonts w:ascii="Times" w:hAnsi="Times" w:cs="Times"/>
          <w:color w:val="000000"/>
          <w:sz w:val="24"/>
        </w:rPr>
        <w:t xml:space="preserve"> a social security number and identification card issued by the Social Security Administration, a license to drive issued by the New York State Department of Motor Vehicles, and an updated</w:t>
      </w:r>
      <w:r>
        <w:rPr>
          <w:rFonts w:ascii="Times" w:hAnsi="Times" w:cs="Times"/>
          <w:color w:val="000000"/>
          <w:sz w:val="24"/>
        </w:rPr>
        <w:t xml:space="preserve"> employment authorization document issued by DHS.  He further disclosed that he had applied for DACA renewal.  More recently, Mr. Vargas submitted a copy of a USCIS Notice of Action dated February 26, 2015, which indicates that his application for renewal </w:t>
      </w:r>
      <w:r>
        <w:rPr>
          <w:rFonts w:ascii="Times" w:hAnsi="Times" w:cs="Times"/>
          <w:color w:val="000000"/>
          <w:sz w:val="24"/>
        </w:rPr>
        <w:t>of deferred action relief had been approved.</w:t>
      </w:r>
      <w:r>
        <w:rPr>
          <w:rFonts w:ascii="Times New Roman" w:hAnsi="Times New Roman" w:cs="Times New Roman"/>
          <w:sz w:val="24"/>
        </w:rPr>
        <w:t>3</w:t>
      </w:r>
      <w:r>
        <w:rPr>
          <w:rFonts w:ascii="Times" w:hAnsi="Times" w:cs="Times"/>
          <w:color w:val="000000"/>
          <w:sz w:val="24"/>
        </w:rPr>
        <w:t xml:space="preserve"> </w:t>
      </w:r>
    </w:p>
    <w:p w:rsidR="00AC5390" w:rsidRDefault="004012EF">
      <w:pPr>
        <w:jc w:val="both"/>
      </w:pPr>
      <w:r>
        <w:rPr>
          <w:rFonts w:ascii="Times" w:hAnsi="Times" w:cs="Times"/>
          <w:color w:val="000000"/>
          <w:sz w:val="24"/>
        </w:rPr>
        <w:t>As required of all applicants for admission to the practice of law, Mr. Vargas’ bar application was supported by several affidavits describing each respective affiant’s relationship with Mr. Vargas and the aff</w:t>
      </w:r>
      <w:r>
        <w:rPr>
          <w:rFonts w:ascii="Times" w:hAnsi="Times" w:cs="Times"/>
          <w:color w:val="000000"/>
          <w:sz w:val="24"/>
        </w:rPr>
        <w:t>iant’s opinion that he possessed the character and fitness necessary to practice law in the State of New York (</w:t>
      </w:r>
      <w:r>
        <w:rPr>
          <w:rFonts w:ascii="Times" w:hAnsi="Times" w:cs="Times"/>
          <w:i/>
          <w:color w:val="000000"/>
          <w:sz w:val="24"/>
        </w:rPr>
        <w:t xml:space="preserve">see </w:t>
      </w:r>
      <w:r>
        <w:rPr>
          <w:rFonts w:ascii="Times" w:hAnsi="Times" w:cs="Times"/>
          <w:color w:val="000000"/>
          <w:sz w:val="24"/>
        </w:rPr>
        <w:t>22 NYCRR 520.12).  A review of the affidavits reveals that Mr. Vargas disclosed to each affiant that he was an undocumented immigrant.</w:t>
      </w:r>
    </w:p>
    <w:p w:rsidR="00AC5390" w:rsidRDefault="004012EF">
      <w:pPr>
        <w:jc w:val="both"/>
      </w:pPr>
      <w:r>
        <w:rPr>
          <w:rFonts w:ascii="Times" w:hAnsi="Times" w:cs="Times"/>
          <w:color w:val="000000"/>
          <w:sz w:val="24"/>
        </w:rPr>
        <w:t>A subcommittee of the Character Committee conducted a hearing on Mr. Vargas’ bar application on July 29, 2013 (</w:t>
      </w:r>
      <w:r>
        <w:rPr>
          <w:rFonts w:ascii="Times" w:hAnsi="Times" w:cs="Times"/>
          <w:i/>
          <w:color w:val="000000"/>
          <w:sz w:val="24"/>
        </w:rPr>
        <w:t xml:space="preserve">see </w:t>
      </w:r>
      <w:r>
        <w:rPr>
          <w:rFonts w:ascii="Times" w:hAnsi="Times" w:cs="Times"/>
          <w:color w:val="000000"/>
          <w:sz w:val="24"/>
        </w:rPr>
        <w:t>CPLR art 94; 22 NYCRR 690.6).  In its written report, the subcommittee found that Mr. Vargas “appears to have stellar character,” but recomme</w:t>
      </w:r>
      <w:r>
        <w:rPr>
          <w:rFonts w:ascii="Times" w:hAnsi="Times" w:cs="Times"/>
          <w:color w:val="000000"/>
          <w:sz w:val="24"/>
        </w:rPr>
        <w:t>nded against his admission solely on the ground that it should be left to the Court to determine whether his eligibility for admission to practice law was barred by reason of his undocumented immigration status.  Absent this legal issue, the subcommittee r</w:t>
      </w:r>
      <w:r>
        <w:rPr>
          <w:rFonts w:ascii="Times" w:hAnsi="Times" w:cs="Times"/>
          <w:color w:val="000000"/>
          <w:sz w:val="24"/>
        </w:rPr>
        <w:t>eported that it “would have no hesitation in recommending Mr. Vargas’ admission to the New York Bar.”  The Full Committee on Character and Fitness for the Second, Tenth, Eleventh, and Thirteenth Judicial Districts adopted the subcommittee’s report by a vot</w:t>
      </w:r>
      <w:r>
        <w:rPr>
          <w:rFonts w:ascii="Times" w:hAnsi="Times" w:cs="Times"/>
          <w:color w:val="000000"/>
          <w:sz w:val="24"/>
        </w:rPr>
        <w:t xml:space="preserve">e of 28 to 8, with 2 abstentions.  In accordance with 22 NYCRR 690.15 of the Rules of the Supreme Court, Appellate Division, Second Department, the Character Committee conveyed its findings to this Court.  </w:t>
      </w:r>
    </w:p>
    <w:p w:rsidR="00AC5390" w:rsidRDefault="004012EF">
      <w:pPr>
        <w:jc w:val="center"/>
      </w:pPr>
      <w:r>
        <w:rPr>
          <w:rFonts w:ascii="Times" w:hAnsi="Times" w:cs="Times"/>
          <w:color w:val="000000"/>
          <w:sz w:val="24"/>
        </w:rPr>
        <w:t xml:space="preserve">II.  </w:t>
      </w:r>
      <w:r>
        <w:rPr>
          <w:rFonts w:ascii="Times" w:hAnsi="Times" w:cs="Times"/>
          <w:color w:val="000000"/>
          <w:sz w:val="24"/>
          <w:u w:val="single"/>
        </w:rPr>
        <w:t>Law and Rules Governing the Admission of Att</w:t>
      </w:r>
      <w:r>
        <w:rPr>
          <w:rFonts w:ascii="Times" w:hAnsi="Times" w:cs="Times"/>
          <w:color w:val="000000"/>
          <w:sz w:val="24"/>
          <w:u w:val="single"/>
        </w:rPr>
        <w:t>orneys</w:t>
      </w:r>
    </w:p>
    <w:p w:rsidR="00AC5390" w:rsidRDefault="004012EF">
      <w:pPr>
        <w:jc w:val="center"/>
      </w:pPr>
      <w:r>
        <w:rPr>
          <w:rFonts w:ascii="Times" w:hAnsi="Times" w:cs="Times"/>
          <w:color w:val="000000"/>
          <w:sz w:val="24"/>
          <w:u w:val="single"/>
        </w:rPr>
        <w:t>and Counselors-at-Law in the State of New York</w:t>
      </w:r>
    </w:p>
    <w:p w:rsidR="00AC5390" w:rsidRDefault="00AC5390">
      <w:pPr>
        <w:jc w:val="both"/>
      </w:pPr>
    </w:p>
    <w:p w:rsidR="00AC5390" w:rsidRDefault="004012EF">
      <w:pPr>
        <w:jc w:val="both"/>
      </w:pPr>
      <w:r>
        <w:rPr>
          <w:rFonts w:ascii="Times" w:hAnsi="Times" w:cs="Times"/>
          <w:color w:val="000000"/>
          <w:sz w:val="24"/>
        </w:rPr>
        <w:t>In New York, by legislative enactment, the Court of Appeals—the state’s highest court—is vested with the rule-making authority to regulate “the admission of attorneys and counsellors at law, to practic</w:t>
      </w:r>
      <w:r>
        <w:rPr>
          <w:rFonts w:ascii="Times" w:hAnsi="Times" w:cs="Times"/>
          <w:color w:val="000000"/>
          <w:sz w:val="24"/>
        </w:rPr>
        <w:t>e in all the courts of record of the state,” subject to the State constitution and statutes (Judiciary Law § 53[1]).</w:t>
      </w:r>
      <w:r>
        <w:rPr>
          <w:rFonts w:ascii="Times New Roman" w:hAnsi="Times New Roman" w:cs="Times New Roman"/>
          <w:sz w:val="24"/>
        </w:rPr>
        <w:t>4</w:t>
      </w:r>
      <w:r>
        <w:rPr>
          <w:rFonts w:ascii="Times" w:hAnsi="Times" w:cs="Times"/>
          <w:color w:val="000000"/>
          <w:sz w:val="24"/>
        </w:rPr>
        <w:t xml:space="preserve">  Indeed, in the United States, the authority of the judiciary to regulate the practice of law, whether it be the admission of attorneys to</w:t>
      </w:r>
      <w:r>
        <w:rPr>
          <w:rFonts w:ascii="Times" w:hAnsi="Times" w:cs="Times"/>
          <w:color w:val="000000"/>
          <w:sz w:val="24"/>
        </w:rPr>
        <w:t xml:space="preserve"> the bar or the disciplining of attorneys, is recognized in every state in the union (</w:t>
      </w:r>
      <w:r>
        <w:rPr>
          <w:rFonts w:ascii="Times" w:hAnsi="Times" w:cs="Times"/>
          <w:i/>
          <w:color w:val="000000"/>
          <w:sz w:val="24"/>
        </w:rPr>
        <w:t xml:space="preserve">see In re Garcia, </w:t>
      </w:r>
      <w:r>
        <w:rPr>
          <w:rFonts w:ascii="Times" w:hAnsi="Times" w:cs="Times"/>
          <w:color w:val="000000"/>
          <w:sz w:val="24"/>
        </w:rPr>
        <w:t>58 Cal 4th at 452, 315 P3d at 124-125).  The United States Supreme Court has also acknowledged that “the courts have historically regulated admission to</w:t>
      </w:r>
      <w:r>
        <w:rPr>
          <w:rFonts w:ascii="Times" w:hAnsi="Times" w:cs="Times"/>
          <w:color w:val="000000"/>
          <w:sz w:val="24"/>
        </w:rPr>
        <w:t xml:space="preserve"> the practice of law before them” (</w:t>
      </w:r>
      <w:r>
        <w:rPr>
          <w:rFonts w:ascii="Times" w:hAnsi="Times" w:cs="Times"/>
          <w:i/>
          <w:color w:val="000000"/>
          <w:sz w:val="24"/>
        </w:rPr>
        <w:t xml:space="preserve">Gentile v State Bar of Nev., </w:t>
      </w:r>
      <w:r>
        <w:rPr>
          <w:rFonts w:ascii="Times" w:hAnsi="Times" w:cs="Times"/>
          <w:color w:val="000000"/>
          <w:sz w:val="24"/>
        </w:rPr>
        <w:t xml:space="preserve">501 US 1030, 1066).   </w:t>
      </w:r>
    </w:p>
    <w:p w:rsidR="00AC5390" w:rsidRDefault="004012EF">
      <w:pPr>
        <w:jc w:val="both"/>
      </w:pPr>
      <w:r>
        <w:rPr>
          <w:rFonts w:ascii="Times" w:hAnsi="Times" w:cs="Times"/>
          <w:color w:val="000000"/>
          <w:sz w:val="24"/>
        </w:rPr>
        <w:t>The Court of Appeals has succinctly summarized the authority of the judiciary in the admission process as follows:</w:t>
      </w:r>
    </w:p>
    <w:p w:rsidR="00AC5390" w:rsidRDefault="004012EF">
      <w:pPr>
        <w:ind w:left="1440" w:right="1440"/>
        <w:jc w:val="both"/>
      </w:pPr>
      <w:r>
        <w:rPr>
          <w:rFonts w:ascii="Times" w:hAnsi="Times" w:cs="Times"/>
          <w:color w:val="000000"/>
          <w:sz w:val="24"/>
        </w:rPr>
        <w:t>“Admission to the Bar is a two-part qualification proc</w:t>
      </w:r>
      <w:r>
        <w:rPr>
          <w:rFonts w:ascii="Times" w:hAnsi="Times" w:cs="Times"/>
          <w:color w:val="000000"/>
          <w:sz w:val="24"/>
        </w:rPr>
        <w:t>ess.  Section 53 of the Judiciary Law vests the Court of Appeals with broad authority to promulgate rules regulating the admission of attorneys to practice in this State, including the power to provide for a uniform system of examining candidates seeking a</w:t>
      </w:r>
      <w:r>
        <w:rPr>
          <w:rFonts w:ascii="Times" w:hAnsi="Times" w:cs="Times"/>
          <w:color w:val="000000"/>
          <w:sz w:val="24"/>
        </w:rPr>
        <w:t>dmission (Judiciary Law § 53[1], [3]). Pursuant to that authority, this Court has promulgated rules governing uniform educational requirements (22 NYCRR 520.3, 520.4, 520.5), rules creating a uniform Bar examination (22 NYCRR 520.7, 520.8), and a rule gove</w:t>
      </w:r>
      <w:r>
        <w:rPr>
          <w:rFonts w:ascii="Times" w:hAnsi="Times" w:cs="Times"/>
          <w:color w:val="000000"/>
          <w:sz w:val="24"/>
        </w:rPr>
        <w:t xml:space="preserve">rning admission without examination (22 NYCRR 520.9).  Although a person may be admitted to the Bar only by order of the appropriate Appellate Division department (22 NYCRR 520.1[a]), no application may be entertained by that court unless the Board of Law </w:t>
      </w:r>
      <w:r>
        <w:rPr>
          <w:rFonts w:ascii="Times" w:hAnsi="Times" w:cs="Times"/>
          <w:color w:val="000000"/>
          <w:sz w:val="24"/>
        </w:rPr>
        <w:t>Examiners, which oversees the examination, has certified that the applicant has successfully completed the examination process (</w:t>
      </w:r>
      <w:r>
        <w:rPr>
          <w:rFonts w:ascii="Times" w:hAnsi="Times" w:cs="Times"/>
          <w:i/>
          <w:color w:val="000000"/>
          <w:sz w:val="24"/>
        </w:rPr>
        <w:t xml:space="preserve">see, </w:t>
      </w:r>
      <w:r>
        <w:rPr>
          <w:rFonts w:ascii="Times" w:hAnsi="Times" w:cs="Times"/>
          <w:color w:val="000000"/>
          <w:sz w:val="24"/>
        </w:rPr>
        <w:t xml:space="preserve">22 NYCRR 520.6, 520.7; 22 NYCRR part 6000; </w:t>
      </w:r>
      <w:r>
        <w:rPr>
          <w:rFonts w:ascii="Times" w:hAnsi="Times" w:cs="Times"/>
          <w:i/>
          <w:color w:val="000000"/>
          <w:sz w:val="24"/>
        </w:rPr>
        <w:t xml:space="preserve">see also, </w:t>
      </w:r>
      <w:r>
        <w:rPr>
          <w:rFonts w:ascii="Times" w:hAnsi="Times" w:cs="Times"/>
          <w:color w:val="000000"/>
          <w:sz w:val="24"/>
        </w:rPr>
        <w:t>Judiciary Law § 56).</w:t>
      </w:r>
    </w:p>
    <w:p w:rsidR="00AC5390" w:rsidRDefault="00AC5390">
      <w:pPr>
        <w:jc w:val="both"/>
      </w:pPr>
    </w:p>
    <w:p w:rsidR="00AC5390" w:rsidRDefault="004012EF">
      <w:pPr>
        <w:ind w:left="1440" w:right="1440"/>
        <w:jc w:val="both"/>
      </w:pPr>
      <w:r>
        <w:rPr>
          <w:rFonts w:ascii="Times" w:hAnsi="Times" w:cs="Times"/>
          <w:color w:val="000000"/>
          <w:sz w:val="24"/>
        </w:rPr>
        <w:t>“The second phase of the qualification process c</w:t>
      </w:r>
      <w:r>
        <w:rPr>
          <w:rFonts w:ascii="Times" w:hAnsi="Times" w:cs="Times"/>
          <w:color w:val="000000"/>
          <w:sz w:val="24"/>
        </w:rPr>
        <w:t>ommences with certification by the Board, indicating that the candidate has demonstrated the requisite knowledge of the law and legal ability. The Appellate Division in each department is then charged with determining that the applicant for admission ‘poss</w:t>
      </w:r>
      <w:r>
        <w:rPr>
          <w:rFonts w:ascii="Times" w:hAnsi="Times" w:cs="Times"/>
          <w:color w:val="000000"/>
          <w:sz w:val="24"/>
        </w:rPr>
        <w:t xml:space="preserve">esses the character and general fitness requisite for an attorney and counsellor-at-law’ (Judiciary Law § 90[1][a]; </w:t>
      </w:r>
      <w:r>
        <w:rPr>
          <w:rFonts w:ascii="Times" w:hAnsi="Times" w:cs="Times"/>
          <w:i/>
          <w:color w:val="000000"/>
          <w:sz w:val="24"/>
        </w:rPr>
        <w:t xml:space="preserve">see also, </w:t>
      </w:r>
      <w:r>
        <w:rPr>
          <w:rFonts w:ascii="Times" w:hAnsi="Times" w:cs="Times"/>
          <w:color w:val="000000"/>
          <w:sz w:val="24"/>
        </w:rPr>
        <w:t>CPLR 9404; 22 NYCRR 520.10)”</w:t>
      </w:r>
      <w:r>
        <w:rPr>
          <w:rFonts w:ascii="Times" w:hAnsi="Times" w:cs="Times"/>
          <w:i/>
          <w:color w:val="000000"/>
          <w:sz w:val="24"/>
        </w:rPr>
        <w:t xml:space="preserve"> </w:t>
      </w:r>
      <w:r>
        <w:rPr>
          <w:rFonts w:ascii="Times" w:hAnsi="Times" w:cs="Times"/>
          <w:color w:val="000000"/>
          <w:sz w:val="24"/>
        </w:rPr>
        <w:t>(</w:t>
      </w:r>
      <w:r>
        <w:rPr>
          <w:rFonts w:ascii="Times" w:hAnsi="Times" w:cs="Times"/>
          <w:i/>
          <w:color w:val="000000"/>
          <w:sz w:val="24"/>
        </w:rPr>
        <w:t xml:space="preserve">Matter of Anonymous, </w:t>
      </w:r>
      <w:r>
        <w:rPr>
          <w:rFonts w:ascii="Times" w:hAnsi="Times" w:cs="Times"/>
          <w:color w:val="000000"/>
          <w:sz w:val="24"/>
        </w:rPr>
        <w:t>78 NY2d 227, 230 [footnote omitted, as exception noted therein is not applicabl</w:t>
      </w:r>
      <w:r>
        <w:rPr>
          <w:rFonts w:ascii="Times" w:hAnsi="Times" w:cs="Times"/>
          <w:color w:val="000000"/>
          <w:sz w:val="24"/>
        </w:rPr>
        <w:t>e]).</w:t>
      </w:r>
    </w:p>
    <w:p w:rsidR="00AC5390" w:rsidRDefault="00AC5390">
      <w:pPr>
        <w:jc w:val="both"/>
      </w:pPr>
    </w:p>
    <w:p w:rsidR="00AC5390" w:rsidRDefault="004012EF">
      <w:pPr>
        <w:jc w:val="both"/>
      </w:pPr>
      <w:r>
        <w:rPr>
          <w:rFonts w:ascii="Times" w:hAnsi="Times" w:cs="Times"/>
          <w:color w:val="000000"/>
          <w:sz w:val="24"/>
        </w:rPr>
        <w:t>As is relevant to the circumstances of Mr. Vargas’ bar application, the governing statutory authority is limited, as it prescribes only that an applicant for admission to the practice of law obtain a certification from the New York State Board of Law Exami</w:t>
      </w:r>
      <w:r>
        <w:rPr>
          <w:rFonts w:ascii="Times" w:hAnsi="Times" w:cs="Times"/>
          <w:color w:val="000000"/>
          <w:sz w:val="24"/>
        </w:rPr>
        <w:t>ners that the applicant has passed the bar examination, that the applicant’s character and general fitness for the practice of law has been favorably passed upon by the Appellate Division of the Supreme Court, and that the applicant has satisfied the requi</w:t>
      </w:r>
      <w:r>
        <w:rPr>
          <w:rFonts w:ascii="Times" w:hAnsi="Times" w:cs="Times"/>
          <w:color w:val="000000"/>
          <w:sz w:val="24"/>
        </w:rPr>
        <w:t>rements of General Obligations Law § 3-503 (</w:t>
      </w:r>
      <w:r>
        <w:rPr>
          <w:rFonts w:ascii="Times" w:hAnsi="Times" w:cs="Times"/>
          <w:i/>
          <w:color w:val="000000"/>
          <w:sz w:val="24"/>
        </w:rPr>
        <w:t xml:space="preserve">see </w:t>
      </w:r>
      <w:r>
        <w:rPr>
          <w:rFonts w:ascii="Times" w:hAnsi="Times" w:cs="Times"/>
          <w:color w:val="000000"/>
          <w:sz w:val="24"/>
        </w:rPr>
        <w:t xml:space="preserve">Judiciary Law § 90[1][a]; CPLR 9401 </w:t>
      </w:r>
      <w:r>
        <w:rPr>
          <w:rFonts w:ascii="Times" w:hAnsi="Times" w:cs="Times"/>
          <w:i/>
          <w:color w:val="000000"/>
          <w:sz w:val="24"/>
        </w:rPr>
        <w:t>et seq.</w:t>
      </w:r>
      <w:r>
        <w:rPr>
          <w:rFonts w:ascii="Times" w:hAnsi="Times" w:cs="Times"/>
          <w:color w:val="000000"/>
          <w:sz w:val="24"/>
        </w:rPr>
        <w:t>).  The pertinent requirements of General Obligations Law § 3-503 are that the applicant submit his or her social security number and a certification that the applic</w:t>
      </w:r>
      <w:r>
        <w:rPr>
          <w:rFonts w:ascii="Times" w:hAnsi="Times" w:cs="Times"/>
          <w:color w:val="000000"/>
          <w:sz w:val="24"/>
        </w:rPr>
        <w:t>ant is not in violation of child support obligations, if any (</w:t>
      </w:r>
      <w:r>
        <w:rPr>
          <w:rFonts w:ascii="Times" w:hAnsi="Times" w:cs="Times"/>
          <w:i/>
          <w:color w:val="000000"/>
          <w:sz w:val="24"/>
        </w:rPr>
        <w:t xml:space="preserve">see </w:t>
      </w:r>
      <w:r>
        <w:rPr>
          <w:rFonts w:ascii="Times" w:hAnsi="Times" w:cs="Times"/>
          <w:color w:val="000000"/>
          <w:sz w:val="24"/>
        </w:rPr>
        <w:t>General Obligations Law § 3-503[2]).  In all other respects, the rules governing the admission of attorneys and counselors-at-law, including the proof necessary to sit for the New York State</w:t>
      </w:r>
      <w:r>
        <w:rPr>
          <w:rFonts w:ascii="Times" w:hAnsi="Times" w:cs="Times"/>
          <w:color w:val="000000"/>
          <w:sz w:val="24"/>
        </w:rPr>
        <w:t xml:space="preserve"> bar examination, are established by the Court of Appeals of the State of New York and, significantly, for the purposes of our determination, not by the state legislature (</w:t>
      </w:r>
      <w:r>
        <w:rPr>
          <w:rFonts w:ascii="Times" w:hAnsi="Times" w:cs="Times"/>
          <w:i/>
          <w:color w:val="000000"/>
          <w:sz w:val="24"/>
        </w:rPr>
        <w:t xml:space="preserve">see </w:t>
      </w:r>
      <w:r>
        <w:rPr>
          <w:rFonts w:ascii="Times" w:hAnsi="Times" w:cs="Times"/>
          <w:color w:val="000000"/>
          <w:sz w:val="24"/>
        </w:rPr>
        <w:t>Judiciary Law §§ 53, 90</w:t>
      </w:r>
      <w:r>
        <w:rPr>
          <w:rFonts w:ascii="Times" w:hAnsi="Times" w:cs="Times"/>
          <w:i/>
          <w:color w:val="000000"/>
          <w:sz w:val="24"/>
        </w:rPr>
        <w:t xml:space="preserve">; </w:t>
      </w:r>
      <w:r>
        <w:rPr>
          <w:rFonts w:ascii="Times" w:hAnsi="Times" w:cs="Times"/>
          <w:color w:val="000000"/>
          <w:sz w:val="24"/>
        </w:rPr>
        <w:t xml:space="preserve">Rules of Ct of Appeals [22 NYCRR] part 520; </w:t>
      </w:r>
      <w:r>
        <w:rPr>
          <w:rFonts w:ascii="Times" w:hAnsi="Times" w:cs="Times"/>
          <w:i/>
          <w:color w:val="000000"/>
          <w:sz w:val="24"/>
        </w:rPr>
        <w:t>see general</w:t>
      </w:r>
      <w:r>
        <w:rPr>
          <w:rFonts w:ascii="Times" w:hAnsi="Times" w:cs="Times"/>
          <w:i/>
          <w:color w:val="000000"/>
          <w:sz w:val="24"/>
        </w:rPr>
        <w:t xml:space="preserve">ly Matter of Anonymous, </w:t>
      </w:r>
      <w:r>
        <w:rPr>
          <w:rFonts w:ascii="Times" w:hAnsi="Times" w:cs="Times"/>
          <w:color w:val="000000"/>
          <w:sz w:val="24"/>
        </w:rPr>
        <w:t xml:space="preserve">78 NY2d at 230; </w:t>
      </w:r>
      <w:r>
        <w:rPr>
          <w:rFonts w:ascii="Times" w:hAnsi="Times" w:cs="Times"/>
          <w:i/>
          <w:color w:val="000000"/>
          <w:sz w:val="24"/>
        </w:rPr>
        <w:t xml:space="preserve">Koeppel v Wachtler, </w:t>
      </w:r>
      <w:r>
        <w:rPr>
          <w:rFonts w:ascii="Times" w:hAnsi="Times" w:cs="Times"/>
          <w:color w:val="000000"/>
          <w:sz w:val="24"/>
        </w:rPr>
        <w:t xml:space="preserve">183 AD2d 808, 809; </w:t>
      </w:r>
      <w:r>
        <w:rPr>
          <w:rFonts w:ascii="Times" w:hAnsi="Times" w:cs="Times"/>
          <w:i/>
          <w:color w:val="000000"/>
          <w:sz w:val="24"/>
        </w:rPr>
        <w:t xml:space="preserve">Matter of Sugarman, </w:t>
      </w:r>
      <w:r>
        <w:rPr>
          <w:rFonts w:ascii="Times" w:hAnsi="Times" w:cs="Times"/>
          <w:color w:val="000000"/>
          <w:sz w:val="24"/>
        </w:rPr>
        <w:t xml:space="preserve">51 AD2d 170, 171-172).  There is no question that Mr. Vargas has met the relevant statutory eligibility standards.  </w:t>
      </w:r>
    </w:p>
    <w:p w:rsidR="00AC5390" w:rsidRDefault="004012EF">
      <w:pPr>
        <w:jc w:val="both"/>
      </w:pPr>
      <w:r>
        <w:rPr>
          <w:rFonts w:ascii="Times" w:hAnsi="Times" w:cs="Times"/>
          <w:color w:val="000000"/>
          <w:sz w:val="24"/>
        </w:rPr>
        <w:t xml:space="preserve">Ultimately, it is the responsibility of </w:t>
      </w:r>
      <w:r>
        <w:rPr>
          <w:rFonts w:ascii="Times" w:hAnsi="Times" w:cs="Times"/>
          <w:color w:val="000000"/>
          <w:sz w:val="24"/>
        </w:rPr>
        <w:t>the four judicial departments of the Appellate Division of the Supreme Court of the State of New York to pass upon the character and general fitness of each applicant who has been certified by the New York State Board of Law Examiners to that judicial depa</w:t>
      </w:r>
      <w:r>
        <w:rPr>
          <w:rFonts w:ascii="Times" w:hAnsi="Times" w:cs="Times"/>
          <w:color w:val="000000"/>
          <w:sz w:val="24"/>
        </w:rPr>
        <w:t>rtment, as required by Judiciary Law § 90(1) and in accordance with each department’s respective rules governing the procedures to be followed for the examination of the character and fitness of each applicant (</w:t>
      </w:r>
      <w:r>
        <w:rPr>
          <w:rFonts w:ascii="Times" w:hAnsi="Times" w:cs="Times"/>
          <w:i/>
          <w:color w:val="000000"/>
          <w:sz w:val="24"/>
        </w:rPr>
        <w:t xml:space="preserve">see </w:t>
      </w:r>
      <w:r>
        <w:rPr>
          <w:rFonts w:ascii="Times" w:hAnsi="Times" w:cs="Times"/>
          <w:color w:val="000000"/>
          <w:sz w:val="24"/>
        </w:rPr>
        <w:t xml:space="preserve">Judiciary Law §§ 53, 90; CPLR 9401 </w:t>
      </w:r>
      <w:r>
        <w:rPr>
          <w:rFonts w:ascii="Times" w:hAnsi="Times" w:cs="Times"/>
          <w:i/>
          <w:color w:val="000000"/>
          <w:sz w:val="24"/>
        </w:rPr>
        <w:t>et seq</w:t>
      </w:r>
      <w:r>
        <w:rPr>
          <w:rFonts w:ascii="Times" w:hAnsi="Times" w:cs="Times"/>
          <w:i/>
          <w:color w:val="000000"/>
          <w:sz w:val="24"/>
        </w:rPr>
        <w:t xml:space="preserve">.; </w:t>
      </w:r>
      <w:r>
        <w:rPr>
          <w:rFonts w:ascii="Times" w:hAnsi="Times" w:cs="Times"/>
          <w:color w:val="000000"/>
          <w:sz w:val="24"/>
        </w:rPr>
        <w:t xml:space="preserve">Rules of Ct of Appeals [22 NYCRR] part 520; Rules of App Div, 1st Dept [22 NYCRR] part 602; Rules of App Div, 2d Dept [22 NYCRR] part 690; Rules of App Div, 3d Dept [22 NYCRR] part 805; Rules of App Div, 4th Dept [22 NYCRR] § 1022.34; </w:t>
      </w:r>
      <w:r>
        <w:rPr>
          <w:rFonts w:ascii="Times" w:hAnsi="Times" w:cs="Times"/>
          <w:i/>
          <w:color w:val="000000"/>
          <w:sz w:val="24"/>
        </w:rPr>
        <w:t>see generally Matt</w:t>
      </w:r>
      <w:r>
        <w:rPr>
          <w:rFonts w:ascii="Times" w:hAnsi="Times" w:cs="Times"/>
          <w:i/>
          <w:color w:val="000000"/>
          <w:sz w:val="24"/>
        </w:rPr>
        <w:t xml:space="preserve">er of Anonymous, </w:t>
      </w:r>
      <w:r>
        <w:rPr>
          <w:rFonts w:ascii="Times" w:hAnsi="Times" w:cs="Times"/>
          <w:color w:val="000000"/>
          <w:sz w:val="24"/>
        </w:rPr>
        <w:t xml:space="preserve">78 NY2d at 230; </w:t>
      </w:r>
      <w:r>
        <w:rPr>
          <w:rFonts w:ascii="Times" w:hAnsi="Times" w:cs="Times"/>
          <w:i/>
          <w:color w:val="000000"/>
          <w:sz w:val="24"/>
        </w:rPr>
        <w:t xml:space="preserve">Koeppel v Wachtler, </w:t>
      </w:r>
      <w:r>
        <w:rPr>
          <w:rFonts w:ascii="Times" w:hAnsi="Times" w:cs="Times"/>
          <w:color w:val="000000"/>
          <w:sz w:val="24"/>
        </w:rPr>
        <w:t xml:space="preserve">183 AD2d at 809; </w:t>
      </w:r>
      <w:r>
        <w:rPr>
          <w:rFonts w:ascii="Times" w:hAnsi="Times" w:cs="Times"/>
          <w:i/>
          <w:color w:val="000000"/>
          <w:sz w:val="24"/>
        </w:rPr>
        <w:t xml:space="preserve">Matter of Sugarman, </w:t>
      </w:r>
      <w:r>
        <w:rPr>
          <w:rFonts w:ascii="Times" w:hAnsi="Times" w:cs="Times"/>
          <w:color w:val="000000"/>
          <w:sz w:val="24"/>
        </w:rPr>
        <w:t xml:space="preserve">51 AD2d at 171-172). </w:t>
      </w:r>
    </w:p>
    <w:p w:rsidR="00AC5390" w:rsidRDefault="004012EF">
      <w:pPr>
        <w:jc w:val="both"/>
      </w:pPr>
      <w:r>
        <w:rPr>
          <w:rFonts w:ascii="Times" w:hAnsi="Times" w:cs="Times"/>
          <w:color w:val="000000"/>
          <w:sz w:val="24"/>
        </w:rPr>
        <w:t xml:space="preserve">As explained by the Court of Appeals in </w:t>
      </w:r>
      <w:r>
        <w:rPr>
          <w:rFonts w:ascii="Times" w:hAnsi="Times" w:cs="Times"/>
          <w:i/>
          <w:color w:val="000000"/>
          <w:sz w:val="24"/>
        </w:rPr>
        <w:t xml:space="preserve">Matter of Anonymous </w:t>
      </w:r>
      <w:r>
        <w:rPr>
          <w:rFonts w:ascii="Times" w:hAnsi="Times" w:cs="Times"/>
          <w:color w:val="000000"/>
          <w:sz w:val="24"/>
        </w:rPr>
        <w:t>(78 NY2d at 230)</w:t>
      </w:r>
      <w:r>
        <w:rPr>
          <w:rFonts w:ascii="Times" w:hAnsi="Times" w:cs="Times"/>
          <w:i/>
          <w:color w:val="000000"/>
          <w:sz w:val="24"/>
        </w:rPr>
        <w:t xml:space="preserve">, </w:t>
      </w:r>
      <w:r>
        <w:rPr>
          <w:rFonts w:ascii="Times" w:hAnsi="Times" w:cs="Times"/>
          <w:color w:val="000000"/>
          <w:sz w:val="24"/>
        </w:rPr>
        <w:t>at the Appellate Division stage of the application process, the Co</w:t>
      </w:r>
      <w:r>
        <w:rPr>
          <w:rFonts w:ascii="Times" w:hAnsi="Times" w:cs="Times"/>
          <w:color w:val="000000"/>
          <w:sz w:val="24"/>
        </w:rPr>
        <w:t xml:space="preserve">urt’s jurisdiction is limited to a determination of whether the applicant “possesses the character and general fitness requisite for an attorney and counsellor-at-law” (Judiciary Law § 90[1][a]; </w:t>
      </w:r>
      <w:r>
        <w:rPr>
          <w:rFonts w:ascii="Times" w:hAnsi="Times" w:cs="Times"/>
          <w:i/>
          <w:color w:val="000000"/>
          <w:sz w:val="24"/>
        </w:rPr>
        <w:t xml:space="preserve">see Matter of Shaikh, </w:t>
      </w:r>
      <w:r>
        <w:rPr>
          <w:rFonts w:ascii="Times" w:hAnsi="Times" w:cs="Times"/>
          <w:color w:val="000000"/>
          <w:sz w:val="24"/>
        </w:rPr>
        <w:t xml:space="preserve">39 NY2d 676, 680-681; </w:t>
      </w:r>
      <w:r>
        <w:rPr>
          <w:rFonts w:ascii="Times" w:hAnsi="Times" w:cs="Times"/>
          <w:i/>
          <w:color w:val="000000"/>
          <w:sz w:val="24"/>
        </w:rPr>
        <w:t xml:space="preserve">see also </w:t>
      </w:r>
      <w:r>
        <w:rPr>
          <w:rFonts w:ascii="Times" w:hAnsi="Times" w:cs="Times"/>
          <w:color w:val="000000"/>
          <w:sz w:val="24"/>
        </w:rPr>
        <w:t>Rules of</w:t>
      </w:r>
      <w:r>
        <w:rPr>
          <w:rFonts w:ascii="Times" w:hAnsi="Times" w:cs="Times"/>
          <w:color w:val="000000"/>
          <w:sz w:val="24"/>
        </w:rPr>
        <w:t xml:space="preserve"> Ct of Appeals [22 NYCRR] § 520.12[a]).  The scope of the authority of the Appellate Division to review and rule upon a bar admission application includes circumstances, as relevant here, where an applicant for admission receives an adverse decision from t</w:t>
      </w:r>
      <w:r>
        <w:rPr>
          <w:rFonts w:ascii="Times" w:hAnsi="Times" w:cs="Times"/>
          <w:color w:val="000000"/>
          <w:sz w:val="24"/>
        </w:rPr>
        <w:t>he Character Committee (</w:t>
      </w:r>
      <w:r>
        <w:rPr>
          <w:rFonts w:ascii="Times" w:hAnsi="Times" w:cs="Times"/>
          <w:i/>
          <w:color w:val="000000"/>
          <w:sz w:val="24"/>
        </w:rPr>
        <w:t xml:space="preserve">see e.g. </w:t>
      </w:r>
      <w:r>
        <w:rPr>
          <w:rFonts w:ascii="Times" w:hAnsi="Times" w:cs="Times"/>
          <w:color w:val="000000"/>
          <w:sz w:val="24"/>
        </w:rPr>
        <w:t xml:space="preserve">Rules of App Div, 2d Dept [22 NYCRR] § 690.17).  </w:t>
      </w:r>
    </w:p>
    <w:p w:rsidR="00AC5390" w:rsidRDefault="004012EF">
      <w:pPr>
        <w:jc w:val="both"/>
      </w:pPr>
      <w:r>
        <w:rPr>
          <w:rFonts w:ascii="Times" w:hAnsi="Times" w:cs="Times"/>
          <w:color w:val="000000"/>
          <w:sz w:val="24"/>
        </w:rPr>
        <w:t>Significantly, although the standard bar application employed by the Appellate Division, including the form submitted by Mr. Vargas, contains an inquiry as to citizenship an</w:t>
      </w:r>
      <w:r>
        <w:rPr>
          <w:rFonts w:ascii="Times" w:hAnsi="Times" w:cs="Times"/>
          <w:color w:val="000000"/>
          <w:sz w:val="24"/>
        </w:rPr>
        <w:t xml:space="preserve">d, in the absence of citizenship, immigration status, neither the statutes enacted by the legislature nor the rules promulgated by the judiciary governing the admission of attorneys and counselors to practice in the state limit that privilege to citizens, </w:t>
      </w:r>
      <w:r>
        <w:rPr>
          <w:rFonts w:ascii="Times" w:hAnsi="Times" w:cs="Times"/>
          <w:color w:val="000000"/>
          <w:sz w:val="24"/>
        </w:rPr>
        <w:t>those with lawful immigration status, or those aliens who are not immigrants but are lawfully in this country for a limited period of time pursuant to a visa (</w:t>
      </w:r>
      <w:r>
        <w:rPr>
          <w:rFonts w:ascii="Times" w:hAnsi="Times" w:cs="Times"/>
          <w:i/>
          <w:color w:val="000000"/>
          <w:sz w:val="24"/>
        </w:rPr>
        <w:t xml:space="preserve">see </w:t>
      </w:r>
      <w:r>
        <w:rPr>
          <w:rFonts w:ascii="Times" w:hAnsi="Times" w:cs="Times"/>
          <w:color w:val="000000"/>
          <w:sz w:val="24"/>
        </w:rPr>
        <w:t>Judiciary Law § 90[1][a] [admission upon certification by New York State Board of Law Examiners], [b] [admission upon application “of any person who has been admitted to practice law in another state or territory or the District of Columbia of the United S</w:t>
      </w:r>
      <w:r>
        <w:rPr>
          <w:rFonts w:ascii="Times" w:hAnsi="Times" w:cs="Times"/>
          <w:color w:val="000000"/>
          <w:sz w:val="24"/>
        </w:rPr>
        <w:t xml:space="preserve">tates or in a foreign country”]; 22 NYCRR 520.6[b] [education requirements for admission upon study in a foreign country]; </w:t>
      </w:r>
      <w:r>
        <w:rPr>
          <w:rFonts w:ascii="Times" w:hAnsi="Times" w:cs="Times"/>
          <w:i/>
          <w:color w:val="000000"/>
          <w:sz w:val="24"/>
        </w:rPr>
        <w:t xml:space="preserve">see generally </w:t>
      </w:r>
      <w:r>
        <w:rPr>
          <w:rFonts w:ascii="Times" w:hAnsi="Times" w:cs="Times"/>
          <w:color w:val="000000"/>
          <w:sz w:val="24"/>
        </w:rPr>
        <w:t>2-18 Immigration Law and Procedure § 18.04 [Matthew Bender 2013]).</w:t>
      </w:r>
    </w:p>
    <w:p w:rsidR="00AC5390" w:rsidRDefault="004012EF">
      <w:pPr>
        <w:jc w:val="center"/>
      </w:pPr>
      <w:r>
        <w:rPr>
          <w:rFonts w:ascii="Times" w:hAnsi="Times" w:cs="Times"/>
          <w:color w:val="000000"/>
          <w:sz w:val="24"/>
        </w:rPr>
        <w:t xml:space="preserve">III.  </w:t>
      </w:r>
      <w:r>
        <w:rPr>
          <w:rFonts w:ascii="Times" w:hAnsi="Times" w:cs="Times"/>
          <w:color w:val="000000"/>
          <w:sz w:val="24"/>
          <w:u w:val="single"/>
        </w:rPr>
        <w:t>Deferred Action for Childhood Arrivals</w:t>
      </w:r>
    </w:p>
    <w:p w:rsidR="00AC5390" w:rsidRDefault="004012EF">
      <w:pPr>
        <w:jc w:val="both"/>
      </w:pPr>
      <w:r>
        <w:rPr>
          <w:rFonts w:ascii="Times" w:hAnsi="Times" w:cs="Times"/>
          <w:color w:val="000000"/>
          <w:sz w:val="24"/>
        </w:rPr>
        <w:t>On June</w:t>
      </w:r>
      <w:r>
        <w:rPr>
          <w:rFonts w:ascii="Times" w:hAnsi="Times" w:cs="Times"/>
          <w:color w:val="000000"/>
          <w:sz w:val="24"/>
        </w:rPr>
        <w:t xml:space="preserve"> 15, 2012, the Secretary of the Department of Homeland Security announced a new discretionary enforcement policy entitled Deferred Action for Childhood Arrivals.  Generally, the DACA policy provides for, as a matter of federal prosecutorial discretion, the</w:t>
      </w:r>
      <w:r>
        <w:rPr>
          <w:rFonts w:ascii="Times" w:hAnsi="Times" w:cs="Times"/>
          <w:color w:val="000000"/>
          <w:sz w:val="24"/>
        </w:rPr>
        <w:t xml:space="preserve"> deferral of removal enforcement action against certain individuals who came to the United States as children and without lawful documentation (hereinafter DACA relief or deferral of removal enforcement).</w:t>
      </w:r>
      <w:r>
        <w:rPr>
          <w:rFonts w:ascii="Times New Roman" w:hAnsi="Times New Roman" w:cs="Times New Roman"/>
          <w:sz w:val="24"/>
        </w:rPr>
        <w:t>5</w:t>
      </w:r>
    </w:p>
    <w:p w:rsidR="00AC5390" w:rsidRDefault="004012EF">
      <w:pPr>
        <w:jc w:val="both"/>
      </w:pPr>
      <w:r>
        <w:rPr>
          <w:rFonts w:ascii="Times" w:hAnsi="Times" w:cs="Times"/>
          <w:color w:val="000000"/>
          <w:sz w:val="24"/>
        </w:rPr>
        <w:tab/>
        <w:t>More specifically, in order to qualify for deferr</w:t>
      </w:r>
      <w:r>
        <w:rPr>
          <w:rFonts w:ascii="Times" w:hAnsi="Times" w:cs="Times"/>
          <w:color w:val="000000"/>
          <w:sz w:val="24"/>
        </w:rPr>
        <w:t>al of removal enforcement, an applicant is required to demonstrate that he or she was under the age of 16 years when he or she entered the United States and had not attained the age of 31 years as of June 15, 2012; has continuously resided in the United St</w:t>
      </w:r>
      <w:r>
        <w:rPr>
          <w:rFonts w:ascii="Times" w:hAnsi="Times" w:cs="Times"/>
          <w:color w:val="000000"/>
          <w:sz w:val="24"/>
        </w:rPr>
        <w:t>ates for at least five years prior to the initiation of the DACA program and presently resides in the United States; has no lawful status as of June 15, 2012; is enrolled in or has graduated from high school, has obtained a GED certificate, or was honorabl</w:t>
      </w:r>
      <w:r>
        <w:rPr>
          <w:rFonts w:ascii="Times" w:hAnsi="Times" w:cs="Times"/>
          <w:color w:val="000000"/>
          <w:sz w:val="24"/>
        </w:rPr>
        <w:t>y discharged from the Armed Forces or Coast Guard of the United States; has not been convicted of a felony offense, significant misdemeanor, or multiple misdemeanors; and, following a background check founded upon, inter alia, a biometric submission, has i</w:t>
      </w:r>
      <w:r>
        <w:rPr>
          <w:rFonts w:ascii="Times" w:hAnsi="Times" w:cs="Times"/>
          <w:color w:val="000000"/>
          <w:sz w:val="24"/>
        </w:rPr>
        <w:t>ndividually been determined to pose no threat to the national security or public safety of the United States (</w:t>
      </w:r>
      <w:r>
        <w:rPr>
          <w:rFonts w:ascii="Times" w:hAnsi="Times" w:cs="Times"/>
          <w:i/>
          <w:color w:val="000000"/>
          <w:sz w:val="24"/>
        </w:rPr>
        <w:t xml:space="preserve">see </w:t>
      </w:r>
      <w:r>
        <w:rPr>
          <w:rFonts w:ascii="Times" w:hAnsi="Times" w:cs="Times"/>
          <w:color w:val="000000"/>
          <w:sz w:val="24"/>
        </w:rPr>
        <w:t xml:space="preserve">U.S. Department of Homeland Security, </w:t>
      </w:r>
      <w:r>
        <w:rPr>
          <w:rFonts w:ascii="Times" w:hAnsi="Times" w:cs="Times"/>
          <w:i/>
          <w:color w:val="000000"/>
          <w:sz w:val="24"/>
        </w:rPr>
        <w:t>Consideration of Deferred Action for Childhood Arrivals Process</w:t>
      </w:r>
      <w:r>
        <w:rPr>
          <w:rFonts w:ascii="Times" w:hAnsi="Times" w:cs="Times"/>
          <w:color w:val="000000"/>
          <w:sz w:val="24"/>
        </w:rPr>
        <w:t>;</w:t>
      </w:r>
      <w:r>
        <w:rPr>
          <w:rFonts w:ascii="Times New Roman" w:hAnsi="Times New Roman" w:cs="Times New Roman"/>
          <w:sz w:val="24"/>
        </w:rPr>
        <w:t>6</w:t>
      </w:r>
      <w:r>
        <w:rPr>
          <w:rFonts w:ascii="Times" w:hAnsi="Times" w:cs="Times"/>
          <w:color w:val="000000"/>
          <w:sz w:val="24"/>
        </w:rPr>
        <w:t xml:space="preserve"> </w:t>
      </w:r>
      <w:r>
        <w:rPr>
          <w:rFonts w:ascii="Times" w:hAnsi="Times" w:cs="Times"/>
          <w:i/>
          <w:color w:val="000000"/>
          <w:sz w:val="24"/>
        </w:rPr>
        <w:t xml:space="preserve">see generally </w:t>
      </w:r>
      <w:r>
        <w:rPr>
          <w:rFonts w:ascii="Times" w:hAnsi="Times" w:cs="Times"/>
          <w:color w:val="000000"/>
          <w:sz w:val="24"/>
        </w:rPr>
        <w:t>8 USC § 1103[a][1], [3];</w:t>
      </w:r>
      <w:r>
        <w:rPr>
          <w:rFonts w:ascii="Times" w:hAnsi="Times" w:cs="Times"/>
          <w:color w:val="000000"/>
          <w:sz w:val="24"/>
        </w:rPr>
        <w:t xml:space="preserve"> 6 USC § 202[5]; 8 CFR 274a.12[a][10]; </w:t>
      </w:r>
      <w:r>
        <w:rPr>
          <w:rFonts w:ascii="Times" w:hAnsi="Times" w:cs="Times"/>
          <w:i/>
          <w:color w:val="000000"/>
          <w:sz w:val="24"/>
        </w:rPr>
        <w:t xml:space="preserve">Arizona Dream Act Coalition v Brewer, </w:t>
      </w:r>
      <w:r>
        <w:rPr>
          <w:rFonts w:ascii="Times" w:hAnsi="Times" w:cs="Times"/>
          <w:color w:val="000000"/>
          <w:sz w:val="24"/>
        </w:rPr>
        <w:t xml:space="preserve">757 F3d 1053, 1058-1059 [9th Cir]; </w:t>
      </w:r>
      <w:r>
        <w:rPr>
          <w:rFonts w:ascii="Times" w:hAnsi="Times" w:cs="Times"/>
          <w:i/>
          <w:color w:val="000000"/>
          <w:sz w:val="24"/>
        </w:rPr>
        <w:t xml:space="preserve">Arpaio v Obama, </w:t>
      </w:r>
      <w:r>
        <w:rPr>
          <w:rFonts w:ascii="Times" w:hAnsi="Times" w:cs="Times"/>
          <w:color w:val="000000"/>
          <w:sz w:val="24"/>
        </w:rPr>
        <w:t xml:space="preserve">27 F Supp 3d 185, 194-195 [D DC]; </w:t>
      </w:r>
      <w:r>
        <w:rPr>
          <w:rFonts w:ascii="Times" w:hAnsi="Times" w:cs="Times"/>
          <w:i/>
          <w:color w:val="000000"/>
          <w:sz w:val="24"/>
        </w:rPr>
        <w:t xml:space="preserve">Crane v Napolitano, </w:t>
      </w:r>
      <w:r>
        <w:rPr>
          <w:rFonts w:ascii="Times" w:hAnsi="Times" w:cs="Times"/>
          <w:color w:val="000000"/>
          <w:sz w:val="24"/>
        </w:rPr>
        <w:t>2013 WL 1744422, *2-3, 2013 US Dist LEXIS 57788, *3-7 [ND Tex No. 3:12-CV-</w:t>
      </w:r>
      <w:r>
        <w:rPr>
          <w:rFonts w:ascii="Times" w:hAnsi="Times" w:cs="Times"/>
          <w:color w:val="000000"/>
          <w:sz w:val="24"/>
        </w:rPr>
        <w:t>03247-0]).  The recipient of DACA relief does not attain lawful immigration status in the United States.  Rather, the recipient is merely authorized by DHS to be lawfully present in the United States without fear of deportation for a period of two years, s</w:t>
      </w:r>
      <w:r>
        <w:rPr>
          <w:rFonts w:ascii="Times" w:hAnsi="Times" w:cs="Times"/>
          <w:color w:val="000000"/>
          <w:sz w:val="24"/>
        </w:rPr>
        <w:t>ubject to successive two-year renewals (</w:t>
      </w:r>
      <w:r>
        <w:rPr>
          <w:rFonts w:ascii="Times" w:hAnsi="Times" w:cs="Times"/>
          <w:i/>
          <w:color w:val="000000"/>
          <w:sz w:val="24"/>
        </w:rPr>
        <w:t>see Frequently Asked Questions</w:t>
      </w:r>
      <w:r>
        <w:rPr>
          <w:rFonts w:ascii="Times" w:hAnsi="Times" w:cs="Times"/>
          <w:color w:val="000000"/>
          <w:sz w:val="24"/>
        </w:rPr>
        <w:t>, Immigration Services).  Nevertheless, persons granted DACA relief may be issued a driver’s license and a social security number, and are issued employment authorization documents pursu</w:t>
      </w:r>
      <w:r>
        <w:rPr>
          <w:rFonts w:ascii="Times" w:hAnsi="Times" w:cs="Times"/>
          <w:color w:val="000000"/>
          <w:sz w:val="24"/>
        </w:rPr>
        <w:t>ant to which they may lawfully engage in employment in the United States without restriction (</w:t>
      </w:r>
      <w:r>
        <w:rPr>
          <w:rFonts w:ascii="Times" w:hAnsi="Times" w:cs="Times"/>
          <w:i/>
          <w:color w:val="000000"/>
          <w:sz w:val="24"/>
        </w:rPr>
        <w:t xml:space="preserve">see id.; </w:t>
      </w:r>
      <w:r>
        <w:rPr>
          <w:rFonts w:ascii="Times" w:hAnsi="Times" w:cs="Times"/>
          <w:color w:val="000000"/>
          <w:sz w:val="24"/>
        </w:rPr>
        <w:t>USA, Social Security Administration, Social Security Number and Card—Deferred Action For Childhood Arrivals, http://</w:t>
      </w:r>
      <w:r>
        <w:rPr>
          <w:rFonts w:ascii="Times" w:hAnsi="Times" w:cs="Times"/>
          <w:color w:val="0000FF"/>
          <w:sz w:val="24"/>
          <w:u w:val="single"/>
        </w:rPr>
        <w:t>www.socialsecurity.gov/pubs/deferred_</w:t>
      </w:r>
      <w:r>
        <w:rPr>
          <w:rFonts w:ascii="Times" w:hAnsi="Times" w:cs="Times"/>
          <w:color w:val="0000FF"/>
          <w:sz w:val="24"/>
          <w:u w:val="single"/>
        </w:rPr>
        <w:t>action.pdf</w:t>
      </w:r>
      <w:r>
        <w:rPr>
          <w:rFonts w:ascii="Times" w:hAnsi="Times" w:cs="Times"/>
          <w:color w:val="000000"/>
          <w:sz w:val="24"/>
        </w:rPr>
        <w:t xml:space="preserve"> [accessed June 2, 2015]; National Immigration Law Center, </w:t>
      </w:r>
      <w:r>
        <w:rPr>
          <w:rFonts w:ascii="Times" w:hAnsi="Times" w:cs="Times"/>
          <w:i/>
          <w:color w:val="000000"/>
          <w:sz w:val="24"/>
        </w:rPr>
        <w:t>Are Individuals Granted Deferred Action under the Deferred Action for Childhood Arrivals [DACA] Policy Eligible for State Driver’s Licenses?</w:t>
      </w:r>
      <w:r>
        <w:rPr>
          <w:rFonts w:ascii="Times" w:hAnsi="Times" w:cs="Times"/>
          <w:color w:val="000000"/>
          <w:sz w:val="24"/>
        </w:rPr>
        <w:t xml:space="preserve"> [last updated June 19, 2013], http://</w:t>
      </w:r>
      <w:r>
        <w:rPr>
          <w:rFonts w:ascii="Times" w:hAnsi="Times" w:cs="Times"/>
          <w:color w:val="0000FF"/>
          <w:sz w:val="24"/>
          <w:u w:val="single"/>
        </w:rPr>
        <w:t>www.nilc.</w:t>
      </w:r>
      <w:r>
        <w:rPr>
          <w:rFonts w:ascii="Times" w:hAnsi="Times" w:cs="Times"/>
          <w:color w:val="0000FF"/>
          <w:sz w:val="24"/>
          <w:u w:val="single"/>
        </w:rPr>
        <w:t>org/dacadriverslicenses.html</w:t>
      </w:r>
      <w:r>
        <w:rPr>
          <w:rFonts w:ascii="Times" w:hAnsi="Times" w:cs="Times"/>
          <w:color w:val="000000"/>
          <w:sz w:val="24"/>
        </w:rPr>
        <w:t xml:space="preserve"> [accessed June 2, 2015];</w:t>
      </w:r>
      <w:r>
        <w:rPr>
          <w:rFonts w:ascii="Times" w:hAnsi="Times" w:cs="Times"/>
          <w:i/>
          <w:color w:val="000000"/>
          <w:sz w:val="24"/>
        </w:rPr>
        <w:t xml:space="preserve"> Arizona Dream Act Coalition v Brewer</w:t>
      </w:r>
      <w:r>
        <w:rPr>
          <w:rFonts w:ascii="Times" w:hAnsi="Times" w:cs="Times"/>
          <w:color w:val="000000"/>
          <w:sz w:val="24"/>
        </w:rPr>
        <w:t xml:space="preserve">, 2015 WL 300376, 2015 US Dist LEXIS 8043 [D Ariz, Jan. 22, 2015, No. CV12-02546 PHX DGC]).  Indeed, individuals granted DACA relief are not precluded by federal law </w:t>
      </w:r>
      <w:r>
        <w:rPr>
          <w:rFonts w:ascii="Times" w:hAnsi="Times" w:cs="Times"/>
          <w:color w:val="000000"/>
          <w:sz w:val="24"/>
        </w:rPr>
        <w:t>from establishing domicile in the United States (</w:t>
      </w:r>
      <w:r>
        <w:rPr>
          <w:rFonts w:ascii="Times" w:hAnsi="Times" w:cs="Times"/>
          <w:i/>
          <w:color w:val="000000"/>
          <w:sz w:val="24"/>
        </w:rPr>
        <w:t>see Frequently Asked Questions</w:t>
      </w:r>
      <w:r>
        <w:rPr>
          <w:rFonts w:ascii="Times" w:hAnsi="Times" w:cs="Times"/>
          <w:color w:val="000000"/>
          <w:sz w:val="24"/>
        </w:rPr>
        <w:t>, Immigration Services).  There is no question that Mr. Vargas has satisfied the standards established by DHS, as he was granted DACA relief in 2012 and, earlier this year, that</w:t>
      </w:r>
      <w:r>
        <w:rPr>
          <w:rFonts w:ascii="Times" w:hAnsi="Times" w:cs="Times"/>
          <w:color w:val="000000"/>
          <w:sz w:val="24"/>
        </w:rPr>
        <w:t xml:space="preserve"> relief was renewed.  He has also obtained an employment authorization document issued by DHS, a social security number issued by the Social Security Administration, and a license to drive issued by the State of New York.</w:t>
      </w:r>
    </w:p>
    <w:p w:rsidR="00AC5390" w:rsidRDefault="004012EF">
      <w:pPr>
        <w:jc w:val="center"/>
      </w:pPr>
      <w:r>
        <w:rPr>
          <w:rFonts w:ascii="Times" w:hAnsi="Times" w:cs="Times"/>
          <w:color w:val="000000"/>
          <w:sz w:val="24"/>
        </w:rPr>
        <w:t xml:space="preserve">IV.  </w:t>
      </w:r>
      <w:r>
        <w:rPr>
          <w:rFonts w:ascii="Times" w:hAnsi="Times" w:cs="Times"/>
          <w:color w:val="000000"/>
          <w:sz w:val="24"/>
          <w:u w:val="single"/>
        </w:rPr>
        <w:t>Mr. Vargas’ Character and Gen</w:t>
      </w:r>
      <w:r>
        <w:rPr>
          <w:rFonts w:ascii="Times" w:hAnsi="Times" w:cs="Times"/>
          <w:color w:val="000000"/>
          <w:sz w:val="24"/>
          <w:u w:val="single"/>
        </w:rPr>
        <w:t>eral Fitness to Practice Law</w:t>
      </w:r>
    </w:p>
    <w:p w:rsidR="00AC5390" w:rsidRDefault="004012EF">
      <w:pPr>
        <w:jc w:val="both"/>
      </w:pPr>
      <w:r>
        <w:rPr>
          <w:rFonts w:ascii="Times" w:hAnsi="Times" w:cs="Times"/>
          <w:color w:val="000000"/>
          <w:sz w:val="24"/>
        </w:rPr>
        <w:t>In carrying out the responsibility of passing upon the character and general fitness of an applicant for admission to the practice of law, we recognize that the practice of law is “limited to a few persons of good moral charact</w:t>
      </w:r>
      <w:r>
        <w:rPr>
          <w:rFonts w:ascii="Times" w:hAnsi="Times" w:cs="Times"/>
          <w:color w:val="000000"/>
          <w:sz w:val="24"/>
        </w:rPr>
        <w:t>er, with special qualifications ascertained and certified after a long course of study” (</w:t>
      </w:r>
      <w:r>
        <w:rPr>
          <w:rFonts w:ascii="Times" w:hAnsi="Times" w:cs="Times"/>
          <w:i/>
          <w:color w:val="000000"/>
          <w:sz w:val="24"/>
        </w:rPr>
        <w:t xml:space="preserve">Matter of Co-operative Law Co., </w:t>
      </w:r>
      <w:r>
        <w:rPr>
          <w:rFonts w:ascii="Times" w:hAnsi="Times" w:cs="Times"/>
          <w:color w:val="000000"/>
          <w:sz w:val="24"/>
        </w:rPr>
        <w:t>198 NY 479, 483).  A candidate for admission to the bar should generally possess those qualities of truth-speaking, honor, and strict o</w:t>
      </w:r>
      <w:r>
        <w:rPr>
          <w:rFonts w:ascii="Times" w:hAnsi="Times" w:cs="Times"/>
          <w:color w:val="000000"/>
          <w:sz w:val="24"/>
        </w:rPr>
        <w:t>bservance of fiduciary responsibility “that have, throughout the centuries, been compendiously described as ‘moral character’” (</w:t>
      </w:r>
      <w:r>
        <w:rPr>
          <w:rFonts w:ascii="Times" w:hAnsi="Times" w:cs="Times"/>
          <w:i/>
          <w:color w:val="000000"/>
          <w:sz w:val="24"/>
        </w:rPr>
        <w:t xml:space="preserve">Schware v Board of Bar Examiners of N.M., </w:t>
      </w:r>
      <w:r>
        <w:rPr>
          <w:rFonts w:ascii="Times" w:hAnsi="Times" w:cs="Times"/>
          <w:color w:val="000000"/>
          <w:sz w:val="24"/>
        </w:rPr>
        <w:t xml:space="preserve">353 US 232, 247 [Frankfurter, J., concurring]).  </w:t>
      </w:r>
      <w:r>
        <w:rPr>
          <w:rFonts w:ascii="Times" w:hAnsi="Times" w:cs="Times"/>
          <w:color w:val="000000"/>
          <w:sz w:val="24"/>
        </w:rPr>
        <w:tab/>
      </w:r>
    </w:p>
    <w:p w:rsidR="00AC5390" w:rsidRDefault="004012EF">
      <w:pPr>
        <w:jc w:val="both"/>
      </w:pPr>
      <w:r>
        <w:rPr>
          <w:rFonts w:ascii="Times" w:hAnsi="Times" w:cs="Times"/>
          <w:color w:val="000000"/>
          <w:sz w:val="24"/>
        </w:rPr>
        <w:t>As previously indicated, absent the</w:t>
      </w:r>
      <w:r>
        <w:rPr>
          <w:rFonts w:ascii="Times" w:hAnsi="Times" w:cs="Times"/>
          <w:color w:val="000000"/>
          <w:sz w:val="24"/>
        </w:rPr>
        <w:t xml:space="preserve"> question raised by reason of Mr. Vargas’ entry into, and remaining in, the United States without lawful documentation, the Character Committee found that he possessed the requisite character and general fitness for admission to the practice of law in the </w:t>
      </w:r>
      <w:r>
        <w:rPr>
          <w:rFonts w:ascii="Times" w:hAnsi="Times" w:cs="Times"/>
          <w:color w:val="000000"/>
          <w:sz w:val="24"/>
        </w:rPr>
        <w:t>State of New York.  We find that Mr. Vargas’ undocumented immigration status, in and of itself, does not reflect adversely upon his general fitness to practice law.  Mr. Vargas did not enter the United States in violation of the immigration laws of his own</w:t>
      </w:r>
      <w:r>
        <w:rPr>
          <w:rFonts w:ascii="Times" w:hAnsi="Times" w:cs="Times"/>
          <w:color w:val="000000"/>
          <w:sz w:val="24"/>
        </w:rPr>
        <w:t xml:space="preserve"> volition, but rather, came to the United States at the age of five at the hand of his mother.  When considering the weight to be accorded to his unlawful entry, we are guided by the United States Supreme Court’s long-standing recognition that “‘[v]isiting</w:t>
      </w:r>
      <w:r>
        <w:rPr>
          <w:rFonts w:ascii="Times" w:hAnsi="Times" w:cs="Times"/>
          <w:color w:val="000000"/>
          <w:sz w:val="24"/>
        </w:rPr>
        <w:t xml:space="preserve"> . . . condemnation on the head of an infant is illogical and unjust’” (</w:t>
      </w:r>
      <w:r>
        <w:rPr>
          <w:rFonts w:ascii="Times" w:hAnsi="Times" w:cs="Times"/>
          <w:i/>
          <w:color w:val="000000"/>
          <w:sz w:val="24"/>
        </w:rPr>
        <w:t xml:space="preserve">Plyler v Doe, </w:t>
      </w:r>
      <w:r>
        <w:rPr>
          <w:rFonts w:ascii="Times" w:hAnsi="Times" w:cs="Times"/>
          <w:color w:val="000000"/>
          <w:sz w:val="24"/>
        </w:rPr>
        <w:t>457 US 202, 220 [the undocumented status of the children vel non did not establish a sufficient rational basis for denying the educational benefits that the state afforde</w:t>
      </w:r>
      <w:r>
        <w:rPr>
          <w:rFonts w:ascii="Times" w:hAnsi="Times" w:cs="Times"/>
          <w:color w:val="000000"/>
          <w:sz w:val="24"/>
        </w:rPr>
        <w:t xml:space="preserve">d other residents], quoting </w:t>
      </w:r>
      <w:r>
        <w:rPr>
          <w:rFonts w:ascii="Times" w:hAnsi="Times" w:cs="Times"/>
          <w:i/>
          <w:color w:val="000000"/>
          <w:sz w:val="24"/>
        </w:rPr>
        <w:t xml:space="preserve">Weber v Aetna Casualty &amp; Surety Co., </w:t>
      </w:r>
      <w:r>
        <w:rPr>
          <w:rFonts w:ascii="Times" w:hAnsi="Times" w:cs="Times"/>
          <w:color w:val="000000"/>
          <w:sz w:val="24"/>
        </w:rPr>
        <w:t xml:space="preserve">406 US 164, 175).  The logic of the Supreme Court’s pronouncement is no less apt here than it was in </w:t>
      </w:r>
      <w:r>
        <w:rPr>
          <w:rFonts w:ascii="Times" w:hAnsi="Times" w:cs="Times"/>
          <w:i/>
          <w:color w:val="000000"/>
          <w:sz w:val="24"/>
        </w:rPr>
        <w:t xml:space="preserve">Plyler.  </w:t>
      </w:r>
      <w:r>
        <w:rPr>
          <w:rFonts w:ascii="Times" w:hAnsi="Times" w:cs="Times"/>
          <w:color w:val="000000"/>
          <w:sz w:val="24"/>
        </w:rPr>
        <w:t>Although, upon attaining his majority, Mr. Vargas continued to stay in the United</w:t>
      </w:r>
      <w:r>
        <w:rPr>
          <w:rFonts w:ascii="Times" w:hAnsi="Times" w:cs="Times"/>
          <w:color w:val="000000"/>
          <w:sz w:val="24"/>
        </w:rPr>
        <w:t xml:space="preserve"> States in violation of the federal immigration laws, we note that the United States Supreme Court has reaffirmed that, “[a]s a general rule, it is not a crime for a removable alien to remain present in the United States” (</w:t>
      </w:r>
      <w:r>
        <w:rPr>
          <w:rFonts w:ascii="Times" w:hAnsi="Times" w:cs="Times"/>
          <w:i/>
          <w:color w:val="000000"/>
          <w:sz w:val="24"/>
        </w:rPr>
        <w:t xml:space="preserve">Arizona v United States, </w:t>
      </w:r>
      <w:r>
        <w:rPr>
          <w:rFonts w:ascii="Times" w:hAnsi="Times" w:cs="Times"/>
          <w:color w:val="000000"/>
          <w:sz w:val="24"/>
        </w:rPr>
        <w:t>___ US a</w:t>
      </w:r>
      <w:r>
        <w:rPr>
          <w:rFonts w:ascii="Times" w:hAnsi="Times" w:cs="Times"/>
          <w:color w:val="000000"/>
          <w:sz w:val="24"/>
        </w:rPr>
        <w:t xml:space="preserve">t ___, 132 S Ct at 2505,. citing </w:t>
      </w:r>
      <w:r>
        <w:rPr>
          <w:rFonts w:ascii="Times" w:hAnsi="Times" w:cs="Times"/>
          <w:i/>
          <w:color w:val="000000"/>
          <w:sz w:val="24"/>
        </w:rPr>
        <w:t xml:space="preserve">INS v Lopez-Mendoza, </w:t>
      </w:r>
      <w:r>
        <w:rPr>
          <w:rFonts w:ascii="Times" w:hAnsi="Times" w:cs="Times"/>
          <w:color w:val="000000"/>
          <w:sz w:val="24"/>
        </w:rPr>
        <w:t>468 US 1032, 1038).  Further, it is not realistic to expect that Mr. Vargas would leave the only country he has known since the age of five and return to a country with which he now has little more than</w:t>
      </w:r>
      <w:r>
        <w:rPr>
          <w:rFonts w:ascii="Times" w:hAnsi="Times" w:cs="Times"/>
          <w:color w:val="000000"/>
          <w:sz w:val="24"/>
        </w:rPr>
        <w:t xml:space="preserve"> a connection by birth.  In any event, that concern has been ameliorated by the implementation of the DACA policy and, as to Mr. Vargas individually, by DHS’s USCIS grant of his DACA application and the renewal thereof.  Indeed, as previously noted, this r</w:t>
      </w:r>
      <w:r>
        <w:rPr>
          <w:rFonts w:ascii="Times" w:hAnsi="Times" w:cs="Times"/>
          <w:color w:val="000000"/>
          <w:sz w:val="24"/>
        </w:rPr>
        <w:t>eality is at the heart of Department of Homeland Security’s Deferred Action for Childhood Arrivals policy.  The Secretary of Homeland Security declared that the United States’ immigration laws were not designed “to remove productive young people to countri</w:t>
      </w:r>
      <w:r>
        <w:rPr>
          <w:rFonts w:ascii="Times" w:hAnsi="Times" w:cs="Times"/>
          <w:color w:val="000000"/>
          <w:sz w:val="24"/>
        </w:rPr>
        <w:t>es where they may not have lived or even speak the language,” particularly when “many of these young people have already contributed to our country in significant ways” (U.S. Dept. of Homeland Security, Mem of Janet Napolitano, Secretary [June 15, 2012] at</w:t>
      </w:r>
      <w:r>
        <w:rPr>
          <w:rFonts w:ascii="Times" w:hAnsi="Times" w:cs="Times"/>
          <w:color w:val="000000"/>
          <w:sz w:val="24"/>
        </w:rPr>
        <w:t xml:space="preserve"> 2, http://www.dhs.gov/xlibrary/assets/s1-exercising-prosecutorial-discretion-individuals-who-came-to-us-as-children.pdf [accessed June 2, 2015]; </w:t>
      </w:r>
      <w:r>
        <w:rPr>
          <w:rFonts w:ascii="Times" w:hAnsi="Times" w:cs="Times"/>
          <w:i/>
          <w:color w:val="000000"/>
          <w:sz w:val="24"/>
        </w:rPr>
        <w:t xml:space="preserve">see Arizona Dream Act Coalition v Brewer, </w:t>
      </w:r>
      <w:r>
        <w:rPr>
          <w:rFonts w:ascii="Times" w:hAnsi="Times" w:cs="Times"/>
          <w:color w:val="000000"/>
          <w:sz w:val="24"/>
        </w:rPr>
        <w:t xml:space="preserve">757 F3d at 1058-1059). </w:t>
      </w:r>
    </w:p>
    <w:p w:rsidR="00AC5390" w:rsidRDefault="004012EF">
      <w:pPr>
        <w:jc w:val="both"/>
      </w:pPr>
      <w:r>
        <w:rPr>
          <w:rFonts w:ascii="Times" w:hAnsi="Times" w:cs="Times"/>
          <w:color w:val="000000"/>
          <w:sz w:val="24"/>
        </w:rPr>
        <w:t>We find that the undocumented status of an i</w:t>
      </w:r>
      <w:r>
        <w:rPr>
          <w:rFonts w:ascii="Times" w:hAnsi="Times" w:cs="Times"/>
          <w:color w:val="000000"/>
          <w:sz w:val="24"/>
        </w:rPr>
        <w:t>ndividual applicant does not, alone, suggest that the applicant is not possessed of the qualities that enable attorneys to vigorously defend their client’s interests within the bounds of the law, nor does it suggest that the applicant cannot protect, as an</w:t>
      </w:r>
      <w:r>
        <w:rPr>
          <w:rFonts w:ascii="Times" w:hAnsi="Times" w:cs="Times"/>
          <w:color w:val="000000"/>
          <w:sz w:val="24"/>
        </w:rPr>
        <w:t xml:space="preserve"> officer of the court, the rule of law and the administration of justice.  Toward that end, we note that the states of California (</w:t>
      </w:r>
      <w:r>
        <w:rPr>
          <w:rFonts w:ascii="Times" w:hAnsi="Times" w:cs="Times"/>
          <w:i/>
          <w:color w:val="000000"/>
          <w:sz w:val="24"/>
        </w:rPr>
        <w:t xml:space="preserve">see </w:t>
      </w:r>
      <w:r>
        <w:rPr>
          <w:rFonts w:ascii="Times" w:hAnsi="Times" w:cs="Times"/>
          <w:color w:val="000000"/>
          <w:sz w:val="24"/>
        </w:rPr>
        <w:t>Cal Bus &amp; Prof Code § 6064[b]) and Florida (</w:t>
      </w:r>
      <w:r>
        <w:rPr>
          <w:rFonts w:ascii="Times" w:hAnsi="Times" w:cs="Times"/>
          <w:i/>
          <w:color w:val="000000"/>
          <w:sz w:val="24"/>
        </w:rPr>
        <w:t xml:space="preserve">see </w:t>
      </w:r>
      <w:r>
        <w:rPr>
          <w:rFonts w:ascii="Times" w:hAnsi="Times" w:cs="Times"/>
          <w:color w:val="000000"/>
          <w:sz w:val="24"/>
        </w:rPr>
        <w:t>Fla Stat 454.021[3]) have enacted statutes which specifically authorize t</w:t>
      </w:r>
      <w:r>
        <w:rPr>
          <w:rFonts w:ascii="Times" w:hAnsi="Times" w:cs="Times"/>
          <w:color w:val="000000"/>
          <w:sz w:val="24"/>
        </w:rPr>
        <w:t>he admission of certain persons without lawful immigration status to the practice of law provided they otherwise meet the eligibility standards for admission.  Our sister states have thereby determined that the absence of lawful immigration status does not</w:t>
      </w:r>
      <w:r>
        <w:rPr>
          <w:rFonts w:ascii="Times" w:hAnsi="Times" w:cs="Times"/>
          <w:color w:val="000000"/>
          <w:sz w:val="24"/>
        </w:rPr>
        <w:t xml:space="preserve">, per se, adversely reflect on the character and fitness of a person for admission to the practice of law. </w:t>
      </w:r>
      <w:r>
        <w:rPr>
          <w:rFonts w:ascii="Times" w:hAnsi="Times" w:cs="Times"/>
          <w:color w:val="000000"/>
          <w:sz w:val="24"/>
        </w:rPr>
        <w:tab/>
        <w:t xml:space="preserve"> </w:t>
      </w:r>
    </w:p>
    <w:p w:rsidR="00AC5390" w:rsidRDefault="004012EF">
      <w:pPr>
        <w:jc w:val="both"/>
      </w:pPr>
      <w:r>
        <w:rPr>
          <w:rFonts w:ascii="Times" w:hAnsi="Times" w:cs="Times"/>
          <w:color w:val="000000"/>
          <w:sz w:val="24"/>
        </w:rPr>
        <w:t>Just as the Secretary of Homeland Security directed that each DACA applicant must be examined on a case-by-case basis (</w:t>
      </w:r>
      <w:r>
        <w:rPr>
          <w:rFonts w:ascii="Times" w:hAnsi="Times" w:cs="Times"/>
          <w:i/>
          <w:color w:val="000000"/>
          <w:sz w:val="24"/>
        </w:rPr>
        <w:t>see</w:t>
      </w:r>
      <w:r>
        <w:rPr>
          <w:rFonts w:ascii="Times" w:hAnsi="Times" w:cs="Times"/>
          <w:color w:val="000000"/>
          <w:sz w:val="24"/>
        </w:rPr>
        <w:t xml:space="preserve"> U.S. Dept. of Homeland </w:t>
      </w:r>
      <w:r>
        <w:rPr>
          <w:rFonts w:ascii="Times" w:hAnsi="Times" w:cs="Times"/>
          <w:color w:val="000000"/>
          <w:sz w:val="24"/>
        </w:rPr>
        <w:t>Security, Mem of Janet Napolitano, Secretary [June 15, 2012] at 2, http://www.dhs.gov/xlibrary/assets/s1-exercising-prosecutorial-discretion-individuals-who-came-to-us-as-children.pdf [accessed June 2, 2015]), so too is the Appellate Division required to e</w:t>
      </w:r>
      <w:r>
        <w:rPr>
          <w:rFonts w:ascii="Times" w:hAnsi="Times" w:cs="Times"/>
          <w:color w:val="000000"/>
          <w:sz w:val="24"/>
        </w:rPr>
        <w:t>xamine each individual applicant (</w:t>
      </w:r>
      <w:r>
        <w:rPr>
          <w:rFonts w:ascii="Times" w:hAnsi="Times" w:cs="Times"/>
          <w:i/>
          <w:color w:val="000000"/>
          <w:sz w:val="24"/>
        </w:rPr>
        <w:t xml:space="preserve">see </w:t>
      </w:r>
      <w:r>
        <w:rPr>
          <w:rFonts w:ascii="Times" w:hAnsi="Times" w:cs="Times"/>
          <w:color w:val="000000"/>
          <w:sz w:val="24"/>
        </w:rPr>
        <w:t>Judiciary Law § 90[1]; 22 NYCRR 520.10).  Upon our independent review of Mr. Vargas’ application for admission to practice law and the documents submitted therewith, including the recent renewal of his DACA relief, we are satisfied that Mr. Vargas possesse</w:t>
      </w:r>
      <w:r>
        <w:rPr>
          <w:rFonts w:ascii="Times" w:hAnsi="Times" w:cs="Times"/>
          <w:color w:val="000000"/>
          <w:sz w:val="24"/>
        </w:rPr>
        <w:t>s the requisite character and fitness for admission to practice as an attorney and counselor-at-law.</w:t>
      </w:r>
    </w:p>
    <w:p w:rsidR="00AC5390" w:rsidRDefault="004012EF">
      <w:pPr>
        <w:jc w:val="both"/>
      </w:pPr>
      <w:r>
        <w:rPr>
          <w:rFonts w:ascii="Times" w:hAnsi="Times" w:cs="Times"/>
          <w:color w:val="000000"/>
          <w:sz w:val="24"/>
        </w:rPr>
        <w:t xml:space="preserve">To the extent the standard for the examination of the general fitness of an applicant to practice law in the State of New York shall include an evaluation </w:t>
      </w:r>
      <w:r>
        <w:rPr>
          <w:rFonts w:ascii="Times" w:hAnsi="Times" w:cs="Times"/>
          <w:color w:val="000000"/>
          <w:sz w:val="24"/>
        </w:rPr>
        <w:t xml:space="preserve">of the applicant’s familiarity with the law, that question is resolved by virtue of, inter alia, the applicant’s graduation “with a first degree in law from an approved law school” (22 NYCRR 520.3[a][1]; </w:t>
      </w:r>
      <w:r>
        <w:rPr>
          <w:rFonts w:ascii="Times" w:hAnsi="Times" w:cs="Times"/>
          <w:i/>
          <w:color w:val="000000"/>
          <w:sz w:val="24"/>
        </w:rPr>
        <w:t>see</w:t>
      </w:r>
      <w:r>
        <w:rPr>
          <w:rFonts w:ascii="Times" w:hAnsi="Times" w:cs="Times"/>
          <w:color w:val="000000"/>
          <w:sz w:val="24"/>
        </w:rPr>
        <w:t xml:space="preserve"> 22 NYCRR 520.4, 520.6) and having passed the exa</w:t>
      </w:r>
      <w:r>
        <w:rPr>
          <w:rFonts w:ascii="Times" w:hAnsi="Times" w:cs="Times"/>
          <w:color w:val="000000"/>
          <w:sz w:val="24"/>
        </w:rPr>
        <w:t>mination administered by the New York State Board of Law Examiners (</w:t>
      </w:r>
      <w:r>
        <w:rPr>
          <w:rFonts w:ascii="Times" w:hAnsi="Times" w:cs="Times"/>
          <w:i/>
          <w:color w:val="000000"/>
          <w:sz w:val="24"/>
        </w:rPr>
        <w:t xml:space="preserve">see </w:t>
      </w:r>
      <w:r>
        <w:rPr>
          <w:rFonts w:ascii="Times" w:hAnsi="Times" w:cs="Times"/>
          <w:color w:val="000000"/>
          <w:sz w:val="24"/>
        </w:rPr>
        <w:t>Judiciary Law § 90[1]; 22 NYCRR 520.2[a]).  Mr. Vargas graduated from and received a juris doctor degree from an approved law school and thereafter passed the New York State bar examin</w:t>
      </w:r>
      <w:r>
        <w:rPr>
          <w:rFonts w:ascii="Times" w:hAnsi="Times" w:cs="Times"/>
          <w:color w:val="000000"/>
          <w:sz w:val="24"/>
        </w:rPr>
        <w:t>ation.  Having satisfied the eligibility standards equally applicable to those similarly situated, and having been so certified by the New York State Board of Law Examiners, we find no rational basis to conclude that Mr. Vargas’ status as an undocumented i</w:t>
      </w:r>
      <w:r>
        <w:rPr>
          <w:rFonts w:ascii="Times" w:hAnsi="Times" w:cs="Times"/>
          <w:color w:val="000000"/>
          <w:sz w:val="24"/>
        </w:rPr>
        <w:t xml:space="preserve">mmigrant reflects adversely on his competence to practice law in the State of New York. </w:t>
      </w:r>
    </w:p>
    <w:p w:rsidR="00AC5390" w:rsidRDefault="00AC5390">
      <w:pPr>
        <w:jc w:val="both"/>
      </w:pPr>
    </w:p>
    <w:p w:rsidR="00AC5390" w:rsidRDefault="004012EF">
      <w:pPr>
        <w:jc w:val="center"/>
      </w:pPr>
      <w:r>
        <w:rPr>
          <w:rFonts w:ascii="Times" w:hAnsi="Times" w:cs="Times"/>
          <w:color w:val="000000"/>
          <w:sz w:val="24"/>
        </w:rPr>
        <w:t xml:space="preserve">V.  </w:t>
      </w:r>
      <w:r>
        <w:rPr>
          <w:rFonts w:ascii="Times" w:hAnsi="Times" w:cs="Times"/>
          <w:color w:val="000000"/>
          <w:sz w:val="24"/>
          <w:u w:val="single"/>
        </w:rPr>
        <w:t xml:space="preserve">The Application of the Personal Responsibility and Work Opportunity Reconciliation Act and 8 USC § 1621 </w:t>
      </w:r>
      <w:r>
        <w:rPr>
          <w:rFonts w:ascii="Times" w:hAnsi="Times" w:cs="Times"/>
          <w:i/>
          <w:color w:val="000000"/>
          <w:sz w:val="24"/>
          <w:u w:val="single"/>
        </w:rPr>
        <w:t>et seq</w:t>
      </w:r>
      <w:r>
        <w:rPr>
          <w:rFonts w:ascii="Times" w:hAnsi="Times" w:cs="Times"/>
          <w:color w:val="000000"/>
          <w:sz w:val="24"/>
          <w:u w:val="single"/>
        </w:rPr>
        <w:t>.</w:t>
      </w:r>
    </w:p>
    <w:p w:rsidR="00AC5390" w:rsidRDefault="00AC5390">
      <w:pPr>
        <w:jc w:val="both"/>
      </w:pPr>
    </w:p>
    <w:p w:rsidR="00AC5390" w:rsidRDefault="004012EF">
      <w:pPr>
        <w:jc w:val="both"/>
      </w:pPr>
      <w:r>
        <w:rPr>
          <w:rFonts w:ascii="Times" w:hAnsi="Times" w:cs="Times"/>
          <w:color w:val="000000"/>
          <w:sz w:val="24"/>
        </w:rPr>
        <w:t>While the role of the Appellate Division in the b</w:t>
      </w:r>
      <w:r>
        <w:rPr>
          <w:rFonts w:ascii="Times" w:hAnsi="Times" w:cs="Times"/>
          <w:color w:val="000000"/>
          <w:sz w:val="24"/>
        </w:rPr>
        <w:t>ar admission process is ordinarily limited to the question of whether an individual candidate possesses the character and general fitness required for admission to the practice of law, 8 USC § 1621 compels us, as a matter of necessity, to consider not only</w:t>
      </w:r>
      <w:r>
        <w:rPr>
          <w:rFonts w:ascii="Times" w:hAnsi="Times" w:cs="Times"/>
          <w:color w:val="000000"/>
          <w:sz w:val="24"/>
        </w:rPr>
        <w:t xml:space="preserve"> Mr. Vargas’ character and fitness, but also, whether that statute prevents us from exercising our authority.  More directly, we are presented with a legal question: Does the application of 8 USC § 1621, as part of the immigration laws of the United States</w:t>
      </w:r>
      <w:r>
        <w:rPr>
          <w:rFonts w:ascii="Times" w:hAnsi="Times" w:cs="Times"/>
          <w:color w:val="000000"/>
          <w:sz w:val="24"/>
        </w:rPr>
        <w:t>, render an undocumented immigrant ineligible for admission to practice law in the State of New York?</w:t>
      </w:r>
    </w:p>
    <w:p w:rsidR="00AC5390" w:rsidRDefault="004012EF">
      <w:pPr>
        <w:jc w:val="both"/>
      </w:pPr>
      <w:r>
        <w:rPr>
          <w:rFonts w:ascii="Times" w:hAnsi="Times" w:cs="Times"/>
          <w:color w:val="000000"/>
          <w:sz w:val="24"/>
        </w:rPr>
        <w:tab/>
        <w:t>The Personal Responsibility and Work Opportunity Reconciliation Act of 1996 (hereinafter PRWORA), as it relates to the issues before the Court, restricts</w:t>
      </w:r>
      <w:r>
        <w:rPr>
          <w:rFonts w:ascii="Times" w:hAnsi="Times" w:cs="Times"/>
          <w:color w:val="000000"/>
          <w:sz w:val="24"/>
        </w:rPr>
        <w:t xml:space="preserve"> the states from conferring certain state or local public benefits, including professional licenses, upon defined “aliens” in the absence of the enactment of a state law opting out of the federal restrictions (</w:t>
      </w:r>
      <w:r>
        <w:rPr>
          <w:rFonts w:ascii="Times" w:hAnsi="Times" w:cs="Times"/>
          <w:i/>
          <w:color w:val="000000"/>
          <w:sz w:val="24"/>
        </w:rPr>
        <w:t xml:space="preserve">see </w:t>
      </w:r>
      <w:r>
        <w:rPr>
          <w:rFonts w:ascii="Times" w:hAnsi="Times" w:cs="Times"/>
          <w:color w:val="000000"/>
          <w:sz w:val="24"/>
        </w:rPr>
        <w:t xml:space="preserve">8 USC § 1621[a], [c][1][A]; [d]). </w:t>
      </w:r>
    </w:p>
    <w:p w:rsidR="00AC5390" w:rsidRDefault="004012EF">
      <w:pPr>
        <w:jc w:val="both"/>
      </w:pPr>
      <w:r>
        <w:rPr>
          <w:rFonts w:ascii="Times" w:hAnsi="Times" w:cs="Times"/>
          <w:color w:val="000000"/>
          <w:sz w:val="24"/>
        </w:rPr>
        <w:t>In furt</w:t>
      </w:r>
      <w:r>
        <w:rPr>
          <w:rFonts w:ascii="Times" w:hAnsi="Times" w:cs="Times"/>
          <w:color w:val="000000"/>
          <w:sz w:val="24"/>
        </w:rPr>
        <w:t>herance of our examination of the impact of 8 USC § 1621 on the question of bar admissions in New York, the Court solicited and received a brief from Mr. Vargas, and amicus curiae briefs from the Attorney General of the United States and the New York State</w:t>
      </w:r>
      <w:r>
        <w:rPr>
          <w:rFonts w:ascii="Times" w:hAnsi="Times" w:cs="Times"/>
          <w:color w:val="000000"/>
          <w:sz w:val="24"/>
        </w:rPr>
        <w:t xml:space="preserve"> Attorney General.  </w:t>
      </w:r>
      <w:r>
        <w:rPr>
          <w:rFonts w:ascii="Times" w:hAnsi="Times" w:cs="Times"/>
          <w:color w:val="000000"/>
          <w:sz w:val="24"/>
        </w:rPr>
        <w:tab/>
      </w:r>
    </w:p>
    <w:p w:rsidR="00AC5390" w:rsidRDefault="004012EF">
      <w:pPr>
        <w:jc w:val="both"/>
      </w:pPr>
      <w:r>
        <w:rPr>
          <w:rFonts w:ascii="Times" w:hAnsi="Times" w:cs="Times"/>
          <w:color w:val="000000"/>
          <w:sz w:val="24"/>
        </w:rPr>
        <w:t>PRWORA, as applicable here, is codified in Title 8 (Aliens and Nationality), chapter 14 (Restricting Welfare and Public Benefits for Aliens), subchapter II (Eligibility for State and Local Public Benefits Programs), and section 1621 (</w:t>
      </w:r>
      <w:r>
        <w:rPr>
          <w:rFonts w:ascii="Times" w:hAnsi="Times" w:cs="Times"/>
          <w:color w:val="000000"/>
          <w:sz w:val="24"/>
        </w:rPr>
        <w:t>Aliens who are not qualified or nonimmigrants ineligible for state and local public benefits) of the United States Code.  Section 1621 is a complex and highly nuanced set of rules, definitions, exceptions, and exemptions, commencing in the first instance w</w:t>
      </w:r>
      <w:r>
        <w:rPr>
          <w:rFonts w:ascii="Times" w:hAnsi="Times" w:cs="Times"/>
          <w:color w:val="000000"/>
          <w:sz w:val="24"/>
        </w:rPr>
        <w:t>ith a double negative qualified by an exception: “</w:t>
      </w:r>
      <w:r>
        <w:rPr>
          <w:rFonts w:ascii="Times" w:hAnsi="Times" w:cs="Times"/>
          <w:i/>
          <w:color w:val="000000"/>
          <w:sz w:val="24"/>
        </w:rPr>
        <w:t>except</w:t>
      </w:r>
      <w:r>
        <w:rPr>
          <w:rFonts w:ascii="Times" w:hAnsi="Times" w:cs="Times"/>
          <w:color w:val="000000"/>
          <w:sz w:val="24"/>
        </w:rPr>
        <w:t xml:space="preserve"> as provided . . . an alien who is </w:t>
      </w:r>
      <w:r>
        <w:rPr>
          <w:rFonts w:ascii="Times" w:hAnsi="Times" w:cs="Times"/>
          <w:i/>
          <w:color w:val="000000"/>
          <w:sz w:val="24"/>
        </w:rPr>
        <w:t xml:space="preserve">not </w:t>
      </w:r>
      <w:r>
        <w:rPr>
          <w:rFonts w:ascii="Times" w:hAnsi="Times" w:cs="Times"/>
          <w:color w:val="000000"/>
          <w:sz w:val="24"/>
        </w:rPr>
        <w:t xml:space="preserve">[e.g., a qualified alien] . . . is </w:t>
      </w:r>
      <w:r>
        <w:rPr>
          <w:rFonts w:ascii="Times" w:hAnsi="Times" w:cs="Times"/>
          <w:i/>
          <w:color w:val="000000"/>
          <w:sz w:val="24"/>
        </w:rPr>
        <w:t xml:space="preserve">not </w:t>
      </w:r>
      <w:r>
        <w:rPr>
          <w:rFonts w:ascii="Times" w:hAnsi="Times" w:cs="Times"/>
          <w:color w:val="000000"/>
          <w:sz w:val="24"/>
        </w:rPr>
        <w:t>eligible for any State or local public benefit” (8 USC § 1621[a] [emphasis added]).  More specifically, the legislation re</w:t>
      </w:r>
      <w:r>
        <w:rPr>
          <w:rFonts w:ascii="Times" w:hAnsi="Times" w:cs="Times"/>
          <w:color w:val="000000"/>
          <w:sz w:val="24"/>
        </w:rPr>
        <w:t xml:space="preserve">stricts the granting of state and local public benefits to aliens unless: the alien is rendered exempt under § 1621(a)(1-3); the particular state or local public benefit is among those excluded under § 1621(b) and not among those defined in § 1621(c); or, </w:t>
      </w:r>
      <w:r>
        <w:rPr>
          <w:rFonts w:ascii="Times" w:hAnsi="Times" w:cs="Times"/>
          <w:color w:val="000000"/>
          <w:sz w:val="24"/>
        </w:rPr>
        <w:t xml:space="preserve">as particularly applicable here, pursuant to § 1621(d), where the state has exercised its authority to opt out of the restrictions by the enactment of a state law after August 22, 1996, to affirmatively provide for such eligibility.  </w:t>
      </w:r>
    </w:p>
    <w:p w:rsidR="00AC5390" w:rsidRDefault="004012EF">
      <w:pPr>
        <w:jc w:val="both"/>
      </w:pPr>
      <w:r>
        <w:rPr>
          <w:rFonts w:ascii="Times" w:hAnsi="Times" w:cs="Times"/>
          <w:color w:val="000000"/>
          <w:sz w:val="24"/>
        </w:rPr>
        <w:t>Mr. Vargas is not exe</w:t>
      </w:r>
      <w:r>
        <w:rPr>
          <w:rFonts w:ascii="Times" w:hAnsi="Times" w:cs="Times"/>
          <w:color w:val="000000"/>
          <w:sz w:val="24"/>
        </w:rPr>
        <w:t>mpt from the restrictions imposed by 8 USC § 1621, as he is not a “qualified alien,” “nonimmigrant alien,” or parolee, as those terms have been defined by the United States Congress (</w:t>
      </w:r>
      <w:r>
        <w:rPr>
          <w:rFonts w:ascii="Times" w:hAnsi="Times" w:cs="Times"/>
          <w:i/>
          <w:color w:val="000000"/>
          <w:sz w:val="24"/>
        </w:rPr>
        <w:t xml:space="preserve">see </w:t>
      </w:r>
      <w:r>
        <w:rPr>
          <w:rFonts w:ascii="Times" w:hAnsi="Times" w:cs="Times"/>
          <w:color w:val="000000"/>
          <w:sz w:val="24"/>
        </w:rPr>
        <w:t xml:space="preserve">8 USC § 1621[a]; </w:t>
      </w:r>
      <w:r>
        <w:rPr>
          <w:rFonts w:ascii="Times" w:hAnsi="Times" w:cs="Times"/>
          <w:i/>
          <w:color w:val="000000"/>
          <w:sz w:val="24"/>
        </w:rPr>
        <w:t xml:space="preserve">see also </w:t>
      </w:r>
      <w:r>
        <w:rPr>
          <w:rFonts w:ascii="Times" w:hAnsi="Times" w:cs="Times"/>
          <w:color w:val="000000"/>
          <w:sz w:val="24"/>
        </w:rPr>
        <w:t xml:space="preserve">8 USC §§ 1641, 1101 </w:t>
      </w:r>
      <w:r>
        <w:rPr>
          <w:rFonts w:ascii="Times" w:hAnsi="Times" w:cs="Times"/>
          <w:i/>
          <w:color w:val="000000"/>
          <w:sz w:val="24"/>
        </w:rPr>
        <w:t>et seq.</w:t>
      </w:r>
      <w:r>
        <w:rPr>
          <w:rFonts w:ascii="Times" w:hAnsi="Times" w:cs="Times"/>
          <w:color w:val="000000"/>
          <w:sz w:val="24"/>
        </w:rPr>
        <w:t>,</w:t>
      </w:r>
      <w:r>
        <w:rPr>
          <w:rFonts w:ascii="Times" w:hAnsi="Times" w:cs="Times"/>
          <w:i/>
          <w:color w:val="000000"/>
          <w:sz w:val="24"/>
        </w:rPr>
        <w:t xml:space="preserve"> </w:t>
      </w:r>
      <w:r>
        <w:rPr>
          <w:rFonts w:ascii="Times" w:hAnsi="Times" w:cs="Times"/>
          <w:color w:val="000000"/>
          <w:sz w:val="24"/>
        </w:rPr>
        <w:t xml:space="preserve">1182[d][5]; </w:t>
      </w:r>
      <w:r>
        <w:rPr>
          <w:rFonts w:ascii="Times" w:hAnsi="Times" w:cs="Times"/>
          <w:i/>
          <w:color w:val="000000"/>
          <w:sz w:val="24"/>
        </w:rPr>
        <w:t>se</w:t>
      </w:r>
      <w:r>
        <w:rPr>
          <w:rFonts w:ascii="Times" w:hAnsi="Times" w:cs="Times"/>
          <w:i/>
          <w:color w:val="000000"/>
          <w:sz w:val="24"/>
        </w:rPr>
        <w:t xml:space="preserve">e generally </w:t>
      </w:r>
      <w:r>
        <w:rPr>
          <w:rFonts w:ascii="Times" w:hAnsi="Times" w:cs="Times"/>
          <w:color w:val="000000"/>
          <w:sz w:val="24"/>
        </w:rPr>
        <w:t xml:space="preserve">Tara Kennedy, Comment, </w:t>
      </w:r>
      <w:r>
        <w:rPr>
          <w:rFonts w:ascii="Times" w:hAnsi="Times" w:cs="Times"/>
          <w:i/>
          <w:color w:val="000000"/>
          <w:sz w:val="24"/>
        </w:rPr>
        <w:t xml:space="preserve">Barred From Practice? Undocumented Immigrants and Bar Admissions, </w:t>
      </w:r>
      <w:r>
        <w:rPr>
          <w:rFonts w:ascii="Times" w:hAnsi="Times" w:cs="Times"/>
          <w:color w:val="000000"/>
          <w:sz w:val="24"/>
        </w:rPr>
        <w:t>63 DePaul L Rev 833, 851-852 [Spring 2014]).</w:t>
      </w:r>
      <w:r>
        <w:rPr>
          <w:rFonts w:ascii="Times New Roman" w:hAnsi="Times New Roman" w:cs="Times New Roman"/>
          <w:sz w:val="24"/>
        </w:rPr>
        <w:t>7</w:t>
      </w:r>
      <w:r>
        <w:rPr>
          <w:rFonts w:ascii="Times" w:hAnsi="Times" w:cs="Times"/>
          <w:color w:val="000000"/>
          <w:sz w:val="24"/>
        </w:rPr>
        <w:t xml:space="preserve"> </w:t>
      </w:r>
    </w:p>
    <w:p w:rsidR="00AC5390" w:rsidRDefault="004012EF">
      <w:pPr>
        <w:jc w:val="both"/>
      </w:pPr>
      <w:r>
        <w:rPr>
          <w:rFonts w:ascii="Times" w:hAnsi="Times" w:cs="Times"/>
          <w:color w:val="000000"/>
          <w:sz w:val="24"/>
        </w:rPr>
        <w:t>Bar admissions fall within the scope of the restrictions imposed by the federal statute because professional</w:t>
      </w:r>
      <w:r>
        <w:rPr>
          <w:rFonts w:ascii="Times" w:hAnsi="Times" w:cs="Times"/>
          <w:color w:val="000000"/>
          <w:sz w:val="24"/>
        </w:rPr>
        <w:t xml:space="preserve"> licenses are included among the specifically defined state and local benefits and because attorney admissions are financed by “appropriated funds” of the state (8 USC § 1621[c][1][A]).  Indeed, New York State’s annual judiciary budget measurably funds the</w:t>
      </w:r>
      <w:r>
        <w:rPr>
          <w:rFonts w:ascii="Times" w:hAnsi="Times" w:cs="Times"/>
          <w:color w:val="000000"/>
          <w:sz w:val="24"/>
        </w:rPr>
        <w:t xml:space="preserve"> expenses of administering the state bar examinations, office rents for the staff of the character committee that oversees the screening of candidates for admission, the courtrooms where successful applicants are administered the oath of office of attorney</w:t>
      </w:r>
      <w:r>
        <w:rPr>
          <w:rFonts w:ascii="Times" w:hAnsi="Times" w:cs="Times"/>
          <w:color w:val="000000"/>
          <w:sz w:val="24"/>
        </w:rPr>
        <w:t xml:space="preserve"> and counselor-at-law, the salaries of the nonjudicial staff who assist in the administration of the application process, and, of course, the salaries of the members of the judiciary who ultimately pass on each individual application (</w:t>
      </w:r>
      <w:r>
        <w:rPr>
          <w:rFonts w:ascii="Times" w:hAnsi="Times" w:cs="Times"/>
          <w:i/>
          <w:color w:val="000000"/>
          <w:sz w:val="24"/>
        </w:rPr>
        <w:t xml:space="preserve">see </w:t>
      </w:r>
      <w:r>
        <w:rPr>
          <w:rFonts w:ascii="Times" w:hAnsi="Times" w:cs="Times"/>
          <w:color w:val="000000"/>
          <w:sz w:val="24"/>
        </w:rPr>
        <w:t>NY Const, art VI,</w:t>
      </w:r>
      <w:r>
        <w:rPr>
          <w:rFonts w:ascii="Times" w:hAnsi="Times" w:cs="Times"/>
          <w:color w:val="000000"/>
          <w:sz w:val="24"/>
        </w:rPr>
        <w:t xml:space="preserve"> § 28[b]; art VII, § 1; Judiciary Law §§ 211[1][c]; 212[1][a]; L 2015, ch 51 [eff April 1, 2015]).</w:t>
      </w:r>
    </w:p>
    <w:p w:rsidR="00AC5390" w:rsidRDefault="004012EF">
      <w:pPr>
        <w:jc w:val="both"/>
      </w:pPr>
      <w:r>
        <w:rPr>
          <w:rFonts w:ascii="Times" w:hAnsi="Times" w:cs="Times"/>
          <w:color w:val="000000"/>
          <w:sz w:val="24"/>
        </w:rPr>
        <w:t>Two state courts that have already examined the impact of the federal legislation on the bar admission process have both recognized that 8 USC § 1621(d) auth</w:t>
      </w:r>
      <w:r>
        <w:rPr>
          <w:rFonts w:ascii="Times" w:hAnsi="Times" w:cs="Times"/>
          <w:color w:val="000000"/>
          <w:sz w:val="24"/>
        </w:rPr>
        <w:t xml:space="preserve">orizes a state to enact legislation making undocumented immigrants eligible for admission.  In </w:t>
      </w:r>
      <w:r>
        <w:rPr>
          <w:rFonts w:ascii="Times" w:hAnsi="Times" w:cs="Times"/>
          <w:i/>
          <w:color w:val="000000"/>
          <w:sz w:val="24"/>
        </w:rPr>
        <w:t xml:space="preserve">In re Garcia </w:t>
      </w:r>
      <w:r>
        <w:rPr>
          <w:rFonts w:ascii="Times" w:hAnsi="Times" w:cs="Times"/>
          <w:color w:val="000000"/>
          <w:sz w:val="24"/>
        </w:rPr>
        <w:t>(58 Cal 4th 440, 315 P3d 117), the Supreme Court of California, like our Court, was presented with an inquiry from its Committee of Bar Examiners as</w:t>
      </w:r>
      <w:r>
        <w:rPr>
          <w:rFonts w:ascii="Times" w:hAnsi="Times" w:cs="Times"/>
          <w:color w:val="000000"/>
          <w:sz w:val="24"/>
        </w:rPr>
        <w:t xml:space="preserve"> to whether an undocumented immigrant, who otherwise met the standards for admission to the bar, may be admitted to the practice of law (</w:t>
      </w:r>
      <w:r>
        <w:rPr>
          <w:rFonts w:ascii="Times" w:hAnsi="Times" w:cs="Times"/>
          <w:i/>
          <w:color w:val="000000"/>
          <w:sz w:val="24"/>
        </w:rPr>
        <w:t xml:space="preserve">see In re Garcia, </w:t>
      </w:r>
      <w:r>
        <w:rPr>
          <w:rFonts w:ascii="Times" w:hAnsi="Times" w:cs="Times"/>
          <w:color w:val="000000"/>
          <w:sz w:val="24"/>
        </w:rPr>
        <w:t>58 Cal 4th at 446, 449, 315 P3d at 120-121, 122-123).</w:t>
      </w:r>
      <w:r>
        <w:rPr>
          <w:rFonts w:ascii="Times New Roman" w:hAnsi="Times New Roman" w:cs="Times New Roman"/>
          <w:sz w:val="24"/>
        </w:rPr>
        <w:t>8</w:t>
      </w:r>
      <w:r>
        <w:rPr>
          <w:rFonts w:ascii="Times" w:hAnsi="Times" w:cs="Times"/>
          <w:color w:val="000000"/>
          <w:sz w:val="24"/>
        </w:rPr>
        <w:t xml:space="preserve">  Following oral argument, but prior to the iss</w:t>
      </w:r>
      <w:r>
        <w:rPr>
          <w:rFonts w:ascii="Times" w:hAnsi="Times" w:cs="Times"/>
          <w:color w:val="000000"/>
          <w:sz w:val="24"/>
        </w:rPr>
        <w:t>uance of the court’s determination, the State of California, by an act of the state legislature signed into law by the governor, enacted a limited opt-out provision effective January 1, 2014.  That provision allowed undocumented immigrants admission to the</w:t>
      </w:r>
      <w:r>
        <w:rPr>
          <w:rFonts w:ascii="Times" w:hAnsi="Times" w:cs="Times"/>
          <w:color w:val="000000"/>
          <w:sz w:val="24"/>
        </w:rPr>
        <w:t xml:space="preserve"> practice of law within the state, so long as such applicants otherwise fulfilled all admission requirements.  In granting the applicant admission based upon the newly enacted opt-out provision, the California Supreme Court determined that section 1621(d) </w:t>
      </w:r>
      <w:r>
        <w:rPr>
          <w:rFonts w:ascii="Times" w:hAnsi="Times" w:cs="Times"/>
          <w:color w:val="000000"/>
          <w:sz w:val="24"/>
        </w:rPr>
        <w:t>authorized a state “to make undocumented immigrants eligible for the types of public benefits for which such persons would otherwise be ineligible under section 1621(a) and 1621(c),” through the enactment of a state law, and that the newly enacted legislat</w:t>
      </w:r>
      <w:r>
        <w:rPr>
          <w:rFonts w:ascii="Times" w:hAnsi="Times" w:cs="Times"/>
          <w:color w:val="000000"/>
          <w:sz w:val="24"/>
        </w:rPr>
        <w:t>ion removed any potential statutory obstacle posed by section 1621(a) to Mr. Garcia’s admission (</w:t>
      </w:r>
      <w:r>
        <w:rPr>
          <w:rFonts w:ascii="Times" w:hAnsi="Times" w:cs="Times"/>
          <w:i/>
          <w:color w:val="000000"/>
          <w:sz w:val="24"/>
        </w:rPr>
        <w:t xml:space="preserve">In re Garcia, </w:t>
      </w:r>
      <w:r>
        <w:rPr>
          <w:rFonts w:ascii="Times" w:hAnsi="Times" w:cs="Times"/>
          <w:color w:val="000000"/>
          <w:sz w:val="24"/>
        </w:rPr>
        <w:t xml:space="preserve">58 Cal 4th at 457, 315 P3d at 128, citing </w:t>
      </w:r>
      <w:r>
        <w:rPr>
          <w:rFonts w:ascii="Times" w:hAnsi="Times" w:cs="Times"/>
          <w:i/>
          <w:color w:val="000000"/>
          <w:sz w:val="24"/>
        </w:rPr>
        <w:t xml:space="preserve">Martinez v Regents of Univ. of California, </w:t>
      </w:r>
      <w:r>
        <w:rPr>
          <w:rFonts w:ascii="Times" w:hAnsi="Times" w:cs="Times"/>
          <w:color w:val="000000"/>
          <w:sz w:val="24"/>
        </w:rPr>
        <w:t xml:space="preserve">50 Cal 4th 1277, 1294-1296, 241 P3d 855, 866-867). </w:t>
      </w:r>
    </w:p>
    <w:p w:rsidR="00AC5390" w:rsidRDefault="004012EF">
      <w:pPr>
        <w:jc w:val="both"/>
      </w:pPr>
      <w:r>
        <w:rPr>
          <w:rFonts w:ascii="Times" w:hAnsi="Times" w:cs="Times"/>
          <w:color w:val="000000"/>
          <w:sz w:val="24"/>
        </w:rPr>
        <w:t xml:space="preserve">In </w:t>
      </w:r>
      <w:r>
        <w:rPr>
          <w:rFonts w:ascii="Times" w:hAnsi="Times" w:cs="Times"/>
          <w:i/>
          <w:color w:val="000000"/>
          <w:sz w:val="24"/>
        </w:rPr>
        <w:t>Flori</w:t>
      </w:r>
      <w:r>
        <w:rPr>
          <w:rFonts w:ascii="Times" w:hAnsi="Times" w:cs="Times"/>
          <w:i/>
          <w:color w:val="000000"/>
          <w:sz w:val="24"/>
        </w:rPr>
        <w:t xml:space="preserve">da Bd. of Bar Examiners re Question as to Whether Undocumented Immigrants are Eligible for Admission to the Fla. Bar </w:t>
      </w:r>
      <w:r>
        <w:rPr>
          <w:rFonts w:ascii="Times" w:hAnsi="Times" w:cs="Times"/>
          <w:color w:val="000000"/>
          <w:sz w:val="24"/>
        </w:rPr>
        <w:t>(134 So3d 432 [Fla Sup Ct]), the Supreme Court of Florida was called upon to issue an advisory opinion as to whether an undocumented immigr</w:t>
      </w:r>
      <w:r>
        <w:rPr>
          <w:rFonts w:ascii="Times" w:hAnsi="Times" w:cs="Times"/>
          <w:color w:val="000000"/>
          <w:sz w:val="24"/>
        </w:rPr>
        <w:t>ant, who graduated from an accredited law school and who passed the state bar examination, and others who may be similarly situated, were eligible for admission to the Florida Bar (</w:t>
      </w:r>
      <w:r>
        <w:rPr>
          <w:rFonts w:ascii="Times" w:hAnsi="Times" w:cs="Times"/>
          <w:i/>
          <w:color w:val="000000"/>
          <w:sz w:val="24"/>
        </w:rPr>
        <w:t xml:space="preserve">see id. </w:t>
      </w:r>
      <w:r>
        <w:rPr>
          <w:rFonts w:ascii="Times" w:hAnsi="Times" w:cs="Times"/>
          <w:color w:val="000000"/>
          <w:sz w:val="24"/>
        </w:rPr>
        <w:t xml:space="preserve">at 433).  The Supreme Court of Florida held, “[t]he plain language </w:t>
      </w:r>
      <w:r>
        <w:rPr>
          <w:rFonts w:ascii="Times" w:hAnsi="Times" w:cs="Times"/>
          <w:color w:val="000000"/>
          <w:sz w:val="24"/>
        </w:rPr>
        <w:t>of the statute and case law indicate that the phrase ‘enactment of a State law’ requires a state legislature to address this appropriations-related issue and pass legislation, which the governor must either approve or permit to become the law of the State”</w:t>
      </w:r>
      <w:r>
        <w:rPr>
          <w:rFonts w:ascii="Times" w:hAnsi="Times" w:cs="Times"/>
          <w:color w:val="000000"/>
          <w:sz w:val="24"/>
        </w:rPr>
        <w:t xml:space="preserve"> (</w:t>
      </w:r>
      <w:r>
        <w:rPr>
          <w:rFonts w:ascii="Times" w:hAnsi="Times" w:cs="Times"/>
          <w:i/>
          <w:color w:val="000000"/>
          <w:sz w:val="24"/>
        </w:rPr>
        <w:t xml:space="preserve">id. </w:t>
      </w:r>
      <w:r>
        <w:rPr>
          <w:rFonts w:ascii="Times" w:hAnsi="Times" w:cs="Times"/>
          <w:color w:val="000000"/>
          <w:sz w:val="24"/>
        </w:rPr>
        <w:t xml:space="preserve">at 435, quoting 8 USC § 1621[d]).  In response to the advisory opinion, the Florida legislature enacted Fla Stat § 454.021(3), which authorizes the Supreme Court of Florida to admit to the Florida Bar certain unauthorized immigrants who were brought </w:t>
      </w:r>
      <w:r>
        <w:rPr>
          <w:rFonts w:ascii="Times" w:hAnsi="Times" w:cs="Times"/>
          <w:color w:val="000000"/>
          <w:sz w:val="24"/>
        </w:rPr>
        <w:t>to the United States as minors, provided, inter alia, the applicant fulfills the requirements for the practice of law (</w:t>
      </w:r>
      <w:r>
        <w:rPr>
          <w:rFonts w:ascii="Times" w:hAnsi="Times" w:cs="Times"/>
          <w:i/>
          <w:color w:val="000000"/>
          <w:sz w:val="24"/>
        </w:rPr>
        <w:t xml:space="preserve">see </w:t>
      </w:r>
      <w:r>
        <w:rPr>
          <w:rFonts w:ascii="Times" w:hAnsi="Times" w:cs="Times"/>
          <w:color w:val="000000"/>
          <w:sz w:val="24"/>
        </w:rPr>
        <w:t>Florida Laws 1955, ch 29796, §§ 1, 2, 7; Laws 1961, ch 61-530, § 10, amended by Laws 2014, ch 2014-35, 3 [eff May 12, 2014]).</w:t>
      </w:r>
      <w:r>
        <w:rPr>
          <w:rFonts w:ascii="Times New Roman" w:hAnsi="Times New Roman" w:cs="Times New Roman"/>
          <w:sz w:val="24"/>
        </w:rPr>
        <w:t>9</w:t>
      </w:r>
    </w:p>
    <w:p w:rsidR="00AC5390" w:rsidRDefault="004012EF">
      <w:pPr>
        <w:jc w:val="both"/>
      </w:pPr>
      <w:r>
        <w:rPr>
          <w:rFonts w:ascii="Times" w:hAnsi="Times" w:cs="Times"/>
          <w:color w:val="000000"/>
          <w:sz w:val="24"/>
        </w:rPr>
        <w:tab/>
      </w:r>
      <w:r>
        <w:rPr>
          <w:rFonts w:ascii="Times" w:hAnsi="Times" w:cs="Times"/>
          <w:color w:val="000000"/>
          <w:sz w:val="24"/>
        </w:rPr>
        <w:t xml:space="preserve">In his appellate brief, Mr. Vargas takes the position that New York need not enact new legislation expressly permitting the admission of undocumented immigrants because an existing statute, Judiciary Law § 460, effectively operates as an opt-out provision </w:t>
      </w:r>
      <w:r>
        <w:rPr>
          <w:rFonts w:ascii="Times" w:hAnsi="Times" w:cs="Times"/>
          <w:color w:val="000000"/>
          <w:sz w:val="24"/>
        </w:rPr>
        <w:t xml:space="preserve">authorized by 8 USC § 1621(d).  We disagree.  </w:t>
      </w:r>
    </w:p>
    <w:p w:rsidR="00AC5390" w:rsidRDefault="004012EF">
      <w:pPr>
        <w:jc w:val="both"/>
      </w:pPr>
      <w:r>
        <w:rPr>
          <w:rFonts w:ascii="Times" w:hAnsi="Times" w:cs="Times"/>
          <w:color w:val="000000"/>
          <w:sz w:val="24"/>
        </w:rPr>
        <w:t>Initially, we note that Judiciary Law § 460 became law well before August 22, 1996—the threshold set forth in 8 USC § 1621(d) after which a state may exercise its authority to opt out of the restrictions impos</w:t>
      </w:r>
      <w:r>
        <w:rPr>
          <w:rFonts w:ascii="Times" w:hAnsi="Times" w:cs="Times"/>
          <w:color w:val="000000"/>
          <w:sz w:val="24"/>
        </w:rPr>
        <w:t>ed by § 1621(a).  Since Judiciary Law § 460 predated 8 USC § 1621(a), it cannot be viewed as a deliberately considered legislative determination to opt out of the restrictions imposed by the federal statute.  For this reason alone, Judiciary Law § 460 cann</w:t>
      </w:r>
      <w:r>
        <w:rPr>
          <w:rFonts w:ascii="Times" w:hAnsi="Times" w:cs="Times"/>
          <w:color w:val="000000"/>
          <w:sz w:val="24"/>
        </w:rPr>
        <w:t xml:space="preserve">ot qualify as an opt-out provision as contemplated by 8 USC § 1621(d). </w:t>
      </w:r>
    </w:p>
    <w:p w:rsidR="00AC5390" w:rsidRDefault="004012EF">
      <w:pPr>
        <w:jc w:val="both"/>
      </w:pPr>
      <w:r>
        <w:rPr>
          <w:rFonts w:ascii="Times" w:hAnsi="Times" w:cs="Times"/>
          <w:color w:val="000000"/>
          <w:sz w:val="24"/>
        </w:rPr>
        <w:t>In any event, even if a preexisting statute could qualify as an opt-out provision, we reject Mr. Vargas’ contention that Judiciary Law § 460 is a legislative enactment sufficient to ov</w:t>
      </w:r>
      <w:r>
        <w:rPr>
          <w:rFonts w:ascii="Times" w:hAnsi="Times" w:cs="Times"/>
          <w:color w:val="000000"/>
          <w:sz w:val="24"/>
        </w:rPr>
        <w:t>erride the barriers imposed by section 1621(a).</w:t>
      </w:r>
    </w:p>
    <w:p w:rsidR="00AC5390" w:rsidRDefault="004012EF">
      <w:pPr>
        <w:jc w:val="both"/>
      </w:pPr>
      <w:r>
        <w:rPr>
          <w:rFonts w:ascii="Times" w:hAnsi="Times" w:cs="Times"/>
          <w:color w:val="000000"/>
          <w:sz w:val="24"/>
        </w:rPr>
        <w:t xml:space="preserve">Judiciary Law § 460 provides: “Race, creed, color, national origin, </w:t>
      </w:r>
      <w:r>
        <w:rPr>
          <w:rFonts w:ascii="Times" w:hAnsi="Times" w:cs="Times"/>
          <w:i/>
          <w:color w:val="000000"/>
          <w:sz w:val="24"/>
        </w:rPr>
        <w:t>alienage</w:t>
      </w:r>
      <w:r>
        <w:rPr>
          <w:rFonts w:ascii="Times" w:hAnsi="Times" w:cs="Times"/>
          <w:color w:val="000000"/>
          <w:sz w:val="24"/>
        </w:rPr>
        <w:t xml:space="preserve"> or sex shall constitute no cause for refusing any person examination or admission to practice” (emphasis added).  The term “alienag</w:t>
      </w:r>
      <w:r>
        <w:rPr>
          <w:rFonts w:ascii="Times" w:hAnsi="Times" w:cs="Times"/>
          <w:color w:val="000000"/>
          <w:sz w:val="24"/>
        </w:rPr>
        <w:t xml:space="preserve">e,” which was added to the statute in 1982 (L 1982, ch 133, § 29), is not defined in the Judiciary Law.  </w:t>
      </w:r>
    </w:p>
    <w:p w:rsidR="00AC5390" w:rsidRDefault="004012EF">
      <w:pPr>
        <w:jc w:val="both"/>
      </w:pPr>
      <w:r>
        <w:rPr>
          <w:rFonts w:ascii="Times" w:hAnsi="Times" w:cs="Times"/>
          <w:color w:val="000000"/>
          <w:sz w:val="24"/>
        </w:rPr>
        <w:t>The term “alienage, ” as used in Judiciary Law § 460, is ambiguous.  On the one hand, it may be expansively interpreted to prohibit the denial of New York law licenses to any person based upon the country of his or her birth, which would necessarily includ</w:t>
      </w:r>
      <w:r>
        <w:rPr>
          <w:rFonts w:ascii="Times" w:hAnsi="Times" w:cs="Times"/>
          <w:color w:val="000000"/>
          <w:sz w:val="24"/>
        </w:rPr>
        <w:t xml:space="preserve">e Mr. Vargas despite his undocumented immigration status.  Alternatively, “alienage” could more narrowly be construed as referring to persons who, while not citizens of the United States, are nevertheless present in the country only through legal means.  </w:t>
      </w:r>
    </w:p>
    <w:p w:rsidR="00AC5390" w:rsidRDefault="004012EF">
      <w:pPr>
        <w:jc w:val="both"/>
      </w:pPr>
      <w:r>
        <w:rPr>
          <w:rFonts w:ascii="Times" w:hAnsi="Times" w:cs="Times"/>
          <w:color w:val="000000"/>
          <w:sz w:val="24"/>
        </w:rPr>
        <w:t>In view of this ambiguity, we may look to the history of Judiciary Law § 460 to help determine and give effect to the intent of the legislature (</w:t>
      </w:r>
      <w:r>
        <w:rPr>
          <w:rFonts w:ascii="Times" w:hAnsi="Times" w:cs="Times"/>
          <w:i/>
          <w:color w:val="000000"/>
          <w:sz w:val="24"/>
        </w:rPr>
        <w:t>see Roberts v Tishman Speyer Props., L.P.</w:t>
      </w:r>
      <w:r>
        <w:rPr>
          <w:rFonts w:ascii="Times" w:hAnsi="Times" w:cs="Times"/>
          <w:color w:val="000000"/>
          <w:sz w:val="24"/>
        </w:rPr>
        <w:t xml:space="preserve">, 13 NY3d 270, 286; </w:t>
      </w:r>
      <w:r>
        <w:rPr>
          <w:rFonts w:ascii="Times" w:hAnsi="Times" w:cs="Times"/>
          <w:i/>
          <w:color w:val="000000"/>
          <w:sz w:val="24"/>
        </w:rPr>
        <w:t xml:space="preserve">Majewski v Broadalbin-Perth Cent. School Dist., </w:t>
      </w:r>
      <w:r>
        <w:rPr>
          <w:rFonts w:ascii="Times" w:hAnsi="Times" w:cs="Times"/>
          <w:color w:val="000000"/>
          <w:sz w:val="24"/>
        </w:rPr>
        <w:t>91</w:t>
      </w:r>
      <w:r>
        <w:rPr>
          <w:rFonts w:ascii="Times" w:hAnsi="Times" w:cs="Times"/>
          <w:color w:val="000000"/>
          <w:sz w:val="24"/>
        </w:rPr>
        <w:t xml:space="preserve"> NY2d 577, 584; </w:t>
      </w:r>
      <w:r>
        <w:rPr>
          <w:rFonts w:ascii="Times" w:hAnsi="Times" w:cs="Times"/>
          <w:i/>
          <w:color w:val="000000"/>
          <w:sz w:val="24"/>
        </w:rPr>
        <w:t xml:space="preserve">Patrolmen’s Benevolent Assn. of City of N.Y. v City of New York, </w:t>
      </w:r>
      <w:r>
        <w:rPr>
          <w:rFonts w:ascii="Times" w:hAnsi="Times" w:cs="Times"/>
          <w:color w:val="000000"/>
          <w:sz w:val="24"/>
        </w:rPr>
        <w:t>41 NY2d 205, 208).  The 1982 amendment to Judiciary Law § 460, which added the term “alienage” to the statute, was part of a broader package of amendments to several different</w:t>
      </w:r>
      <w:r>
        <w:rPr>
          <w:rFonts w:ascii="Times" w:hAnsi="Times" w:cs="Times"/>
          <w:color w:val="000000"/>
          <w:sz w:val="24"/>
        </w:rPr>
        <w:t xml:space="preserve"> state laws (L 1982, ch 133).  The preamble of chapter 133 declared that the amendments were to eliminate discrimination against aliens who were residing legally within the state.  This purpose is confirmed by the Memorandum of the Law Revision Commission </w:t>
      </w:r>
      <w:r>
        <w:rPr>
          <w:rFonts w:ascii="Times" w:hAnsi="Times" w:cs="Times"/>
          <w:color w:val="000000"/>
          <w:sz w:val="24"/>
        </w:rPr>
        <w:t>which was attached to Senate Bill S-2950-A, and which described the amendments as intended to eliminate statutory language that discriminated against persons “lawfully admitted for permanent residence in the U.S. under federal immigration laws” (Mem of Law</w:t>
      </w:r>
      <w:r>
        <w:rPr>
          <w:rFonts w:ascii="Times" w:hAnsi="Times" w:cs="Times"/>
          <w:color w:val="000000"/>
          <w:sz w:val="24"/>
        </w:rPr>
        <w:t xml:space="preserve"> Rev Commn, Bill Jacket, L 1982, ch 133).  Moreover, some of the statutes amended by chapter 133, such as Civil Service Law § 53, specifically speak of aliens “lawfully admitted for permanent residence in the United States” (Civil Service Law § 53; </w:t>
      </w:r>
      <w:r>
        <w:rPr>
          <w:rFonts w:ascii="Times" w:hAnsi="Times" w:cs="Times"/>
          <w:i/>
          <w:color w:val="000000"/>
          <w:sz w:val="24"/>
        </w:rPr>
        <w:t xml:space="preserve">see </w:t>
      </w:r>
      <w:r>
        <w:rPr>
          <w:rFonts w:ascii="Times" w:hAnsi="Times" w:cs="Times"/>
          <w:color w:val="000000"/>
          <w:sz w:val="24"/>
        </w:rPr>
        <w:t>L 1</w:t>
      </w:r>
      <w:r>
        <w:rPr>
          <w:rFonts w:ascii="Times" w:hAnsi="Times" w:cs="Times"/>
          <w:color w:val="000000"/>
          <w:sz w:val="24"/>
        </w:rPr>
        <w:t>982, ch 133, § 4).</w:t>
      </w:r>
    </w:p>
    <w:p w:rsidR="00AC5390" w:rsidRDefault="004012EF">
      <w:pPr>
        <w:jc w:val="both"/>
      </w:pPr>
      <w:r>
        <w:rPr>
          <w:rFonts w:ascii="Times" w:hAnsi="Times" w:cs="Times"/>
          <w:color w:val="000000"/>
          <w:sz w:val="24"/>
        </w:rPr>
        <w:t>We thus conclude that the legislative intent behind the word “alienage” as used in Judiciary Law § 460 does not extend to undocumented immigrants and, therefore, does not qualify as an opt out from 8 USC § 1621.  The Judiciary Law’s proh</w:t>
      </w:r>
      <w:r>
        <w:rPr>
          <w:rFonts w:ascii="Times" w:hAnsi="Times" w:cs="Times"/>
          <w:color w:val="000000"/>
          <w:sz w:val="24"/>
        </w:rPr>
        <w:t>ibition of discrimination in the issuance of law licenses based on alienage cannot extend to persons present in the United States under DACA, as DACA does not confer upon the individual lawful immigration status (</w:t>
      </w:r>
      <w:r>
        <w:rPr>
          <w:rFonts w:ascii="Times" w:hAnsi="Times" w:cs="Times"/>
          <w:i/>
          <w:color w:val="000000"/>
          <w:sz w:val="24"/>
        </w:rPr>
        <w:t xml:space="preserve">see Arizona Dream Act Coalition v Brewer, </w:t>
      </w:r>
      <w:r>
        <w:rPr>
          <w:rFonts w:ascii="Times" w:hAnsi="Times" w:cs="Times"/>
          <w:color w:val="000000"/>
          <w:sz w:val="24"/>
        </w:rPr>
        <w:t>7</w:t>
      </w:r>
      <w:r>
        <w:rPr>
          <w:rFonts w:ascii="Times" w:hAnsi="Times" w:cs="Times"/>
          <w:color w:val="000000"/>
          <w:sz w:val="24"/>
        </w:rPr>
        <w:t xml:space="preserve">57 F3d at 1058; </w:t>
      </w:r>
      <w:r>
        <w:rPr>
          <w:rFonts w:ascii="Times" w:hAnsi="Times" w:cs="Times"/>
          <w:i/>
          <w:color w:val="000000"/>
          <w:sz w:val="24"/>
        </w:rPr>
        <w:t>Florida Bd. of Bar Examiners</w:t>
      </w:r>
      <w:r>
        <w:rPr>
          <w:rFonts w:ascii="Times" w:hAnsi="Times" w:cs="Times"/>
          <w:color w:val="000000"/>
          <w:sz w:val="24"/>
        </w:rPr>
        <w:t xml:space="preserve">, 134 So3d at 436; U.S. Citizenship &amp; Immigration Servs., </w:t>
      </w:r>
      <w:r>
        <w:rPr>
          <w:rFonts w:ascii="Times" w:hAnsi="Times" w:cs="Times"/>
          <w:i/>
          <w:color w:val="000000"/>
          <w:sz w:val="24"/>
        </w:rPr>
        <w:t>Consideration of Deferred Action for Childhood Arrivals [DACA],</w:t>
      </w:r>
      <w:r>
        <w:rPr>
          <w:rFonts w:ascii="Times" w:hAnsi="Times" w:cs="Times"/>
          <w:color w:val="000000"/>
          <w:sz w:val="24"/>
        </w:rPr>
        <w:t xml:space="preserve"> http://www.uscis.gov/humanitarian/consideration-deferred-action-childhood-arrivals-daca [u</w:t>
      </w:r>
      <w:r>
        <w:rPr>
          <w:rFonts w:ascii="Times" w:hAnsi="Times" w:cs="Times"/>
          <w:color w:val="000000"/>
          <w:sz w:val="24"/>
        </w:rPr>
        <w:t>pdated Feb. 19, 2015]).</w:t>
      </w:r>
    </w:p>
    <w:p w:rsidR="00AC5390" w:rsidRDefault="004012EF">
      <w:pPr>
        <w:jc w:val="center"/>
      </w:pPr>
      <w:r>
        <w:rPr>
          <w:rFonts w:ascii="Times" w:hAnsi="Times" w:cs="Times"/>
          <w:color w:val="000000"/>
          <w:sz w:val="24"/>
        </w:rPr>
        <w:t xml:space="preserve">VI.  </w:t>
      </w:r>
      <w:r>
        <w:rPr>
          <w:rFonts w:ascii="Times" w:hAnsi="Times" w:cs="Times"/>
          <w:color w:val="000000"/>
          <w:sz w:val="24"/>
          <w:u w:val="single"/>
        </w:rPr>
        <w:t>The Application of the Tenth Amendment</w:t>
      </w:r>
    </w:p>
    <w:p w:rsidR="00AC5390" w:rsidRDefault="004012EF">
      <w:pPr>
        <w:jc w:val="both"/>
      </w:pPr>
      <w:r>
        <w:rPr>
          <w:rFonts w:ascii="Times" w:hAnsi="Times" w:cs="Times"/>
          <w:color w:val="000000"/>
          <w:sz w:val="24"/>
        </w:rPr>
        <w:t>It is well settled that the federal government is possessed of broad and undoubted plenary authority over matters involving immigration arising from its constitutional power to, inter alia</w:t>
      </w:r>
      <w:r>
        <w:rPr>
          <w:rFonts w:ascii="Times" w:hAnsi="Times" w:cs="Times"/>
          <w:color w:val="000000"/>
          <w:sz w:val="24"/>
        </w:rPr>
        <w:t xml:space="preserve">, “establish a[ ] uniform Rule of Naturalization” (US Const, art I, § 8, cl 4; </w:t>
      </w:r>
      <w:r>
        <w:rPr>
          <w:rFonts w:ascii="Times" w:hAnsi="Times" w:cs="Times"/>
          <w:i/>
          <w:color w:val="000000"/>
          <w:sz w:val="24"/>
        </w:rPr>
        <w:t xml:space="preserve">see Arizona v United States, </w:t>
      </w:r>
      <w:r>
        <w:rPr>
          <w:rFonts w:ascii="Times" w:hAnsi="Times" w:cs="Times"/>
          <w:color w:val="000000"/>
          <w:sz w:val="24"/>
        </w:rPr>
        <w:t xml:space="preserve">___ US at ___, 132 S Ct at 2498; </w:t>
      </w:r>
      <w:r>
        <w:rPr>
          <w:rFonts w:ascii="Times" w:hAnsi="Times" w:cs="Times"/>
          <w:i/>
          <w:color w:val="000000"/>
          <w:sz w:val="24"/>
        </w:rPr>
        <w:t xml:space="preserve">Toll v Moreno, </w:t>
      </w:r>
      <w:r>
        <w:rPr>
          <w:rFonts w:ascii="Times" w:hAnsi="Times" w:cs="Times"/>
          <w:color w:val="000000"/>
          <w:sz w:val="24"/>
        </w:rPr>
        <w:t xml:space="preserve">458 US 1, 10; </w:t>
      </w:r>
      <w:r>
        <w:rPr>
          <w:rFonts w:ascii="Times" w:hAnsi="Times" w:cs="Times"/>
          <w:i/>
          <w:color w:val="000000"/>
          <w:sz w:val="24"/>
        </w:rPr>
        <w:t xml:space="preserve">Florida Bd. of Bar Examiners, </w:t>
      </w:r>
      <w:r>
        <w:rPr>
          <w:rFonts w:ascii="Times" w:hAnsi="Times" w:cs="Times"/>
          <w:color w:val="000000"/>
          <w:sz w:val="24"/>
        </w:rPr>
        <w:t xml:space="preserve">134 So3d at 437; </w:t>
      </w:r>
      <w:r>
        <w:rPr>
          <w:rFonts w:ascii="Times" w:hAnsi="Times" w:cs="Times"/>
          <w:i/>
          <w:color w:val="000000"/>
          <w:sz w:val="24"/>
        </w:rPr>
        <w:t xml:space="preserve">In re Garcia, </w:t>
      </w:r>
      <w:r>
        <w:rPr>
          <w:rFonts w:ascii="Times" w:hAnsi="Times" w:cs="Times"/>
          <w:color w:val="000000"/>
          <w:sz w:val="24"/>
        </w:rPr>
        <w:t>58 Cal 4th at 452-453, 31</w:t>
      </w:r>
      <w:r>
        <w:rPr>
          <w:rFonts w:ascii="Times" w:hAnsi="Times" w:cs="Times"/>
          <w:color w:val="000000"/>
          <w:sz w:val="24"/>
        </w:rPr>
        <w:t xml:space="preserve">5 P3d at 125; </w:t>
      </w:r>
      <w:r>
        <w:rPr>
          <w:rFonts w:ascii="Times" w:hAnsi="Times" w:cs="Times"/>
          <w:i/>
          <w:color w:val="000000"/>
          <w:sz w:val="24"/>
        </w:rPr>
        <w:t xml:space="preserve">see also Mathews v Diaz, </w:t>
      </w:r>
      <w:r>
        <w:rPr>
          <w:rFonts w:ascii="Times" w:hAnsi="Times" w:cs="Times"/>
          <w:color w:val="000000"/>
          <w:sz w:val="24"/>
        </w:rPr>
        <w:t xml:space="preserve">426 US 67, 79-80; </w:t>
      </w:r>
      <w:r>
        <w:rPr>
          <w:rFonts w:ascii="Times" w:hAnsi="Times" w:cs="Times"/>
          <w:i/>
          <w:color w:val="000000"/>
          <w:sz w:val="24"/>
        </w:rPr>
        <w:t xml:space="preserve">Graham v Richardson, </w:t>
      </w:r>
      <w:r>
        <w:rPr>
          <w:rFonts w:ascii="Times" w:hAnsi="Times" w:cs="Times"/>
          <w:color w:val="000000"/>
          <w:sz w:val="24"/>
        </w:rPr>
        <w:t xml:space="preserve">403 US 365, 376-379; </w:t>
      </w:r>
      <w:r>
        <w:rPr>
          <w:rFonts w:ascii="Times" w:hAnsi="Times" w:cs="Times"/>
          <w:i/>
          <w:color w:val="000000"/>
          <w:sz w:val="24"/>
        </w:rPr>
        <w:t xml:space="preserve">Takahashi v Fish and Game Comm’n., </w:t>
      </w:r>
      <w:r>
        <w:rPr>
          <w:rFonts w:ascii="Times" w:hAnsi="Times" w:cs="Times"/>
          <w:color w:val="000000"/>
          <w:sz w:val="24"/>
        </w:rPr>
        <w:t xml:space="preserve">334 US 410, 418-419; </w:t>
      </w:r>
      <w:r>
        <w:rPr>
          <w:rFonts w:ascii="Times" w:hAnsi="Times" w:cs="Times"/>
          <w:i/>
          <w:color w:val="000000"/>
          <w:sz w:val="24"/>
        </w:rPr>
        <w:t xml:space="preserve">Hines v Davidowitz, </w:t>
      </w:r>
      <w:r>
        <w:rPr>
          <w:rFonts w:ascii="Times" w:hAnsi="Times" w:cs="Times"/>
          <w:color w:val="000000"/>
          <w:sz w:val="24"/>
        </w:rPr>
        <w:t xml:space="preserve">312 US 52, 61-63; </w:t>
      </w:r>
      <w:r>
        <w:rPr>
          <w:rFonts w:ascii="Times" w:hAnsi="Times" w:cs="Times"/>
          <w:i/>
          <w:color w:val="000000"/>
          <w:sz w:val="24"/>
        </w:rPr>
        <w:t>Truax v Raich</w:t>
      </w:r>
      <w:r>
        <w:rPr>
          <w:rFonts w:ascii="Times" w:hAnsi="Times" w:cs="Times"/>
          <w:color w:val="000000"/>
          <w:sz w:val="24"/>
        </w:rPr>
        <w:t>, 239 US 33, 42).  Absent a constitutional conflic</w:t>
      </w:r>
      <w:r>
        <w:rPr>
          <w:rFonts w:ascii="Times" w:hAnsi="Times" w:cs="Times"/>
          <w:color w:val="000000"/>
          <w:sz w:val="24"/>
        </w:rPr>
        <w:t>t, a federal statute limiting the conduct or activities of aliens, immigrants, and those who are present in the United States without legal authorization is binding upon the states by virtue of the Supremacy Clause of the United States Constitution (</w:t>
      </w:r>
      <w:r>
        <w:rPr>
          <w:rFonts w:ascii="Times" w:hAnsi="Times" w:cs="Times"/>
          <w:i/>
          <w:color w:val="000000"/>
          <w:sz w:val="24"/>
        </w:rPr>
        <w:t xml:space="preserve">see </w:t>
      </w:r>
      <w:r>
        <w:rPr>
          <w:rFonts w:ascii="Times" w:hAnsi="Times" w:cs="Times"/>
          <w:color w:val="000000"/>
          <w:sz w:val="24"/>
        </w:rPr>
        <w:t>US</w:t>
      </w:r>
      <w:r>
        <w:rPr>
          <w:rFonts w:ascii="Times" w:hAnsi="Times" w:cs="Times"/>
          <w:color w:val="000000"/>
          <w:sz w:val="24"/>
        </w:rPr>
        <w:t xml:space="preserve"> Const, art VI, cl 2; </w:t>
      </w:r>
      <w:r>
        <w:rPr>
          <w:rFonts w:ascii="Times" w:hAnsi="Times" w:cs="Times"/>
          <w:i/>
          <w:color w:val="000000"/>
          <w:sz w:val="24"/>
        </w:rPr>
        <w:t xml:space="preserve">Arizona v United States, </w:t>
      </w:r>
      <w:r>
        <w:rPr>
          <w:rFonts w:ascii="Times" w:hAnsi="Times" w:cs="Times"/>
          <w:color w:val="000000"/>
          <w:sz w:val="24"/>
        </w:rPr>
        <w:t xml:space="preserve">___ US at ___ , 132 S Ct at 2500-2501; </w:t>
      </w:r>
      <w:r>
        <w:rPr>
          <w:rFonts w:ascii="Times" w:hAnsi="Times" w:cs="Times"/>
          <w:i/>
          <w:color w:val="000000"/>
          <w:sz w:val="24"/>
        </w:rPr>
        <w:t xml:space="preserve">Chamber of Commerce of U.S. v Whiting, </w:t>
      </w:r>
      <w:r>
        <w:rPr>
          <w:rFonts w:ascii="Times" w:hAnsi="Times" w:cs="Times"/>
          <w:color w:val="000000"/>
          <w:sz w:val="24"/>
        </w:rPr>
        <w:t xml:space="preserve">___ US ___, ___, 131 S Ct 1968, 1974-1975; </w:t>
      </w:r>
      <w:r>
        <w:rPr>
          <w:rFonts w:ascii="Times" w:hAnsi="Times" w:cs="Times"/>
          <w:i/>
          <w:color w:val="000000"/>
          <w:sz w:val="24"/>
        </w:rPr>
        <w:t xml:space="preserve">Mathews v Diaz, </w:t>
      </w:r>
      <w:r>
        <w:rPr>
          <w:rFonts w:ascii="Times" w:hAnsi="Times" w:cs="Times"/>
          <w:color w:val="000000"/>
          <w:sz w:val="24"/>
        </w:rPr>
        <w:t xml:space="preserve">426 US at 81-82; </w:t>
      </w:r>
      <w:r>
        <w:rPr>
          <w:rFonts w:ascii="Times" w:hAnsi="Times" w:cs="Times"/>
          <w:i/>
          <w:color w:val="000000"/>
          <w:sz w:val="24"/>
        </w:rPr>
        <w:t xml:space="preserve">Takahashi v Fish and Game Comm’n., </w:t>
      </w:r>
      <w:r>
        <w:rPr>
          <w:rFonts w:ascii="Times" w:hAnsi="Times" w:cs="Times"/>
          <w:color w:val="000000"/>
          <w:sz w:val="24"/>
        </w:rPr>
        <w:t xml:space="preserve">334 US at 419; </w:t>
      </w:r>
      <w:r>
        <w:rPr>
          <w:rFonts w:ascii="Times" w:hAnsi="Times" w:cs="Times"/>
          <w:i/>
          <w:color w:val="000000"/>
          <w:sz w:val="24"/>
        </w:rPr>
        <w:t>Hines</w:t>
      </w:r>
      <w:r>
        <w:rPr>
          <w:rFonts w:ascii="Times" w:hAnsi="Times" w:cs="Times"/>
          <w:i/>
          <w:color w:val="000000"/>
          <w:sz w:val="24"/>
        </w:rPr>
        <w:t xml:space="preserve"> v Davidowitz, </w:t>
      </w:r>
      <w:r>
        <w:rPr>
          <w:rFonts w:ascii="Times" w:hAnsi="Times" w:cs="Times"/>
          <w:color w:val="000000"/>
          <w:sz w:val="24"/>
        </w:rPr>
        <w:t xml:space="preserve">312 US at 62-74; </w:t>
      </w:r>
      <w:r>
        <w:rPr>
          <w:rFonts w:ascii="Times" w:hAnsi="Times" w:cs="Times"/>
          <w:i/>
          <w:color w:val="000000"/>
          <w:sz w:val="24"/>
        </w:rPr>
        <w:t xml:space="preserve">League of United Latin Am. Citizens v Wilson, </w:t>
      </w:r>
      <w:r>
        <w:rPr>
          <w:rFonts w:ascii="Times" w:hAnsi="Times" w:cs="Times"/>
          <w:color w:val="000000"/>
          <w:sz w:val="24"/>
        </w:rPr>
        <w:t>997 F Supp 1244, 1253-1254 [CD Cal]).</w:t>
      </w:r>
    </w:p>
    <w:p w:rsidR="00AC5390" w:rsidRDefault="004012EF">
      <w:pPr>
        <w:jc w:val="both"/>
      </w:pPr>
      <w:r>
        <w:rPr>
          <w:rFonts w:ascii="Times" w:hAnsi="Times" w:cs="Times"/>
          <w:color w:val="000000"/>
          <w:sz w:val="24"/>
        </w:rPr>
        <w:t xml:space="preserve">Narrowly read, it would appear that 8 USC § 1621 </w:t>
      </w:r>
      <w:r>
        <w:rPr>
          <w:rFonts w:ascii="Times" w:hAnsi="Times" w:cs="Times"/>
          <w:i/>
          <w:color w:val="000000"/>
          <w:sz w:val="24"/>
        </w:rPr>
        <w:t xml:space="preserve">et seq. </w:t>
      </w:r>
      <w:r>
        <w:rPr>
          <w:rFonts w:ascii="Times" w:hAnsi="Times" w:cs="Times"/>
          <w:color w:val="000000"/>
          <w:sz w:val="24"/>
        </w:rPr>
        <w:t>expressly preempt the authority of the state from issuing professional licenses.  H</w:t>
      </w:r>
      <w:r>
        <w:rPr>
          <w:rFonts w:ascii="Times" w:hAnsi="Times" w:cs="Times"/>
          <w:color w:val="000000"/>
          <w:sz w:val="24"/>
        </w:rPr>
        <w:t>owever, under a more holistic reading, including a consideration of the underlying purposes of PRWORA (</w:t>
      </w:r>
      <w:r>
        <w:rPr>
          <w:rFonts w:ascii="Times" w:hAnsi="Times" w:cs="Times"/>
          <w:i/>
          <w:color w:val="000000"/>
          <w:sz w:val="24"/>
        </w:rPr>
        <w:t xml:space="preserve">see </w:t>
      </w:r>
      <w:r>
        <w:rPr>
          <w:rFonts w:ascii="Times" w:hAnsi="Times" w:cs="Times"/>
          <w:color w:val="000000"/>
          <w:sz w:val="24"/>
        </w:rPr>
        <w:t>8 USC § 1601),</w:t>
      </w:r>
      <w:r>
        <w:rPr>
          <w:rFonts w:ascii="Times New Roman" w:hAnsi="Times New Roman" w:cs="Times New Roman"/>
          <w:sz w:val="24"/>
        </w:rPr>
        <w:t>10</w:t>
      </w:r>
      <w:r>
        <w:rPr>
          <w:rFonts w:ascii="Times" w:hAnsi="Times" w:cs="Times"/>
          <w:color w:val="000000"/>
          <w:sz w:val="24"/>
        </w:rPr>
        <w:t xml:space="preserve"> the enactment of 8 USC § 1621(a) and (c)(1)(A) is not a considered judgment by the Congress mandating the states to deny professiona</w:t>
      </w:r>
      <w:r>
        <w:rPr>
          <w:rFonts w:ascii="Times" w:hAnsi="Times" w:cs="Times"/>
          <w:color w:val="000000"/>
          <w:sz w:val="24"/>
        </w:rPr>
        <w:t>l licenses to the defined groups of aliens, because those sections must be read together with section 1621(d), wherein Congress expressly left the ultimate policy judgment, as to whether to extend the defined public benefits to “illegal aliens,” to the ind</w:t>
      </w:r>
      <w:r>
        <w:rPr>
          <w:rFonts w:ascii="Times" w:hAnsi="Times" w:cs="Times"/>
          <w:color w:val="000000"/>
          <w:sz w:val="24"/>
        </w:rPr>
        <w:t xml:space="preserve">ividual states through its opt-out provision.  In pertinent part, 8 USC § 1621 provides: </w:t>
      </w:r>
    </w:p>
    <w:p w:rsidR="00AC5390" w:rsidRDefault="00AC5390">
      <w:pPr>
        <w:ind w:left="1440" w:right="720"/>
        <w:jc w:val="both"/>
      </w:pPr>
    </w:p>
    <w:p w:rsidR="00AC5390" w:rsidRDefault="004012EF">
      <w:pPr>
        <w:ind w:left="1440" w:right="2160"/>
        <w:jc w:val="both"/>
      </w:pPr>
      <w:r>
        <w:rPr>
          <w:rFonts w:ascii="Times" w:hAnsi="Times" w:cs="Times"/>
          <w:color w:val="000000"/>
          <w:sz w:val="24"/>
        </w:rPr>
        <w:t>“(d) State authority to provide for eligibility of illegal aliens for State and local public benefits.  A State may provide that an alien who is not lawfully present</w:t>
      </w:r>
      <w:r>
        <w:rPr>
          <w:rFonts w:ascii="Times" w:hAnsi="Times" w:cs="Times"/>
          <w:color w:val="000000"/>
          <w:sz w:val="24"/>
        </w:rPr>
        <w:t xml:space="preserve"> in the United States is eligible for any State or local public benefit for which such alien would otherwise be ineligible under subsection (a) of this section </w:t>
      </w:r>
      <w:r>
        <w:rPr>
          <w:rFonts w:ascii="Times" w:hAnsi="Times" w:cs="Times"/>
          <w:i/>
          <w:color w:val="000000"/>
          <w:sz w:val="24"/>
        </w:rPr>
        <w:t xml:space="preserve">only through the enactment of a State law </w:t>
      </w:r>
      <w:r>
        <w:rPr>
          <w:rFonts w:ascii="Times" w:hAnsi="Times" w:cs="Times"/>
          <w:color w:val="000000"/>
          <w:sz w:val="24"/>
        </w:rPr>
        <w:t>after August 22, 1996, which affirmatively provides fo</w:t>
      </w:r>
      <w:r>
        <w:rPr>
          <w:rFonts w:ascii="Times" w:hAnsi="Times" w:cs="Times"/>
          <w:color w:val="000000"/>
          <w:sz w:val="24"/>
        </w:rPr>
        <w:t xml:space="preserve">r such eligibility” (emphasis added).  </w:t>
      </w:r>
    </w:p>
    <w:p w:rsidR="00AC5390" w:rsidRDefault="00AC5390">
      <w:pPr>
        <w:ind w:right="720"/>
        <w:jc w:val="both"/>
      </w:pPr>
    </w:p>
    <w:p w:rsidR="00AC5390" w:rsidRDefault="004012EF">
      <w:pPr>
        <w:jc w:val="both"/>
      </w:pPr>
      <w:r>
        <w:rPr>
          <w:rFonts w:ascii="Times" w:hAnsi="Times" w:cs="Times"/>
          <w:color w:val="000000"/>
          <w:sz w:val="24"/>
        </w:rPr>
        <w:t>In light of the opt-out provision offered by 8 USC § 1621(d), we reject the assertion of the United States that the statute constitutes a “comprehensive ban [or prohibition] on the receipt of benefits from the state.”</w:t>
      </w:r>
      <w:r>
        <w:rPr>
          <w:rFonts w:ascii="Times New Roman" w:hAnsi="Times New Roman" w:cs="Times New Roman"/>
          <w:sz w:val="24"/>
        </w:rPr>
        <w:t>11</w:t>
      </w:r>
      <w:r>
        <w:rPr>
          <w:rFonts w:ascii="Times" w:hAnsi="Times" w:cs="Times"/>
          <w:color w:val="000000"/>
          <w:sz w:val="24"/>
        </w:rPr>
        <w:t xml:space="preserve">  </w:t>
      </w:r>
    </w:p>
    <w:p w:rsidR="00AC5390" w:rsidRDefault="004012EF">
      <w:pPr>
        <w:jc w:val="both"/>
      </w:pPr>
      <w:r>
        <w:rPr>
          <w:rFonts w:ascii="Times" w:hAnsi="Times" w:cs="Times"/>
          <w:color w:val="000000"/>
          <w:sz w:val="24"/>
        </w:rPr>
        <w:t>As previously discussed, section 1</w:t>
      </w:r>
      <w:r>
        <w:rPr>
          <w:rFonts w:ascii="Times" w:hAnsi="Times" w:cs="Times"/>
          <w:color w:val="000000"/>
          <w:sz w:val="24"/>
        </w:rPr>
        <w:t>621(d) has been construed by courts in California and Florida to require the passage of an act by a state legislature, and that it be signed into law by the state’s governor, as the mechanism by which a state must express its intention to opt out of the re</w:t>
      </w:r>
      <w:r>
        <w:rPr>
          <w:rFonts w:ascii="Times" w:hAnsi="Times" w:cs="Times"/>
          <w:color w:val="000000"/>
          <w:sz w:val="24"/>
        </w:rPr>
        <w:t>strictions imposed by section 1621(a) (</w:t>
      </w:r>
      <w:r>
        <w:rPr>
          <w:rFonts w:ascii="Times" w:hAnsi="Times" w:cs="Times"/>
          <w:i/>
          <w:color w:val="000000"/>
          <w:sz w:val="24"/>
        </w:rPr>
        <w:t xml:space="preserve">see Florida Bd. of Bar Examiners, </w:t>
      </w:r>
      <w:r>
        <w:rPr>
          <w:rFonts w:ascii="Times" w:hAnsi="Times" w:cs="Times"/>
          <w:color w:val="000000"/>
          <w:sz w:val="24"/>
        </w:rPr>
        <w:t xml:space="preserve">134 So3d at 435; </w:t>
      </w:r>
      <w:r>
        <w:rPr>
          <w:rFonts w:ascii="Times" w:hAnsi="Times" w:cs="Times"/>
          <w:i/>
          <w:color w:val="000000"/>
          <w:sz w:val="24"/>
        </w:rPr>
        <w:t xml:space="preserve">In re Garcia, </w:t>
      </w:r>
      <w:r>
        <w:rPr>
          <w:rFonts w:ascii="Times" w:hAnsi="Times" w:cs="Times"/>
          <w:color w:val="000000"/>
          <w:sz w:val="24"/>
        </w:rPr>
        <w:t xml:space="preserve">58 Cal 4th at 456, 315 P3d at 127; </w:t>
      </w:r>
      <w:r>
        <w:rPr>
          <w:rFonts w:ascii="Times" w:hAnsi="Times" w:cs="Times"/>
          <w:i/>
          <w:color w:val="000000"/>
          <w:sz w:val="24"/>
        </w:rPr>
        <w:t xml:space="preserve">Martinez v Regents of Univ. of California, </w:t>
      </w:r>
      <w:r>
        <w:rPr>
          <w:rFonts w:ascii="Times" w:hAnsi="Times" w:cs="Times"/>
          <w:color w:val="000000"/>
          <w:sz w:val="24"/>
        </w:rPr>
        <w:t>50 Cal 4th at</w:t>
      </w:r>
    </w:p>
    <w:p w:rsidR="00AC5390" w:rsidRDefault="004012EF">
      <w:pPr>
        <w:jc w:val="both"/>
      </w:pPr>
      <w:r>
        <w:rPr>
          <w:rFonts w:ascii="Times" w:hAnsi="Times" w:cs="Times"/>
          <w:color w:val="000000"/>
          <w:sz w:val="24"/>
        </w:rPr>
        <w:t xml:space="preserve">1295-1296, 241 P3d at 866-868; </w:t>
      </w:r>
      <w:r>
        <w:rPr>
          <w:rFonts w:ascii="Times" w:hAnsi="Times" w:cs="Times"/>
          <w:i/>
          <w:color w:val="000000"/>
          <w:sz w:val="24"/>
        </w:rPr>
        <w:t>see generally League of Unite</w:t>
      </w:r>
      <w:r>
        <w:rPr>
          <w:rFonts w:ascii="Times" w:hAnsi="Times" w:cs="Times"/>
          <w:i/>
          <w:color w:val="000000"/>
          <w:sz w:val="24"/>
        </w:rPr>
        <w:t xml:space="preserve">d Latin Am. Citizens v Wilson, </w:t>
      </w:r>
      <w:r>
        <w:rPr>
          <w:rFonts w:ascii="Times" w:hAnsi="Times" w:cs="Times"/>
          <w:color w:val="000000"/>
          <w:sz w:val="24"/>
        </w:rPr>
        <w:t>997 F Supp at 1253 [general description of the opt-out procedure to provide immigrant eligibility for state benefits]).  However, neither the California Supreme Court nor the Florida Supreme Court was asked to consider the is</w:t>
      </w:r>
      <w:r>
        <w:rPr>
          <w:rFonts w:ascii="Times" w:hAnsi="Times" w:cs="Times"/>
          <w:color w:val="000000"/>
          <w:sz w:val="24"/>
        </w:rPr>
        <w:t>sue of whether 8 USC § 1621(d) violates the Tenth Amendment, which reserves to the individual states all powers not expressly delegated to the federal government (</w:t>
      </w:r>
      <w:r>
        <w:rPr>
          <w:rFonts w:ascii="Times" w:hAnsi="Times" w:cs="Times"/>
          <w:i/>
          <w:color w:val="000000"/>
          <w:sz w:val="24"/>
        </w:rPr>
        <w:t xml:space="preserve">see </w:t>
      </w:r>
      <w:r>
        <w:rPr>
          <w:rFonts w:ascii="Times" w:hAnsi="Times" w:cs="Times"/>
          <w:color w:val="000000"/>
          <w:sz w:val="24"/>
        </w:rPr>
        <w:t>US Const Amend X).  That issue is squarely raised here by the State of New York, which ar</w:t>
      </w:r>
      <w:r>
        <w:rPr>
          <w:rFonts w:ascii="Times" w:hAnsi="Times" w:cs="Times"/>
          <w:color w:val="000000"/>
          <w:sz w:val="24"/>
        </w:rPr>
        <w:t xml:space="preserve">gues that 8 USC § 1621(d), by prescribing the enactment of a state law as the method by which individual states can exercise the right to opt out of the restrictions imposed by section § 1621(a), is violative of the Tenth Amendment.    </w:t>
      </w:r>
    </w:p>
    <w:p w:rsidR="00AC5390" w:rsidRDefault="004012EF">
      <w:pPr>
        <w:jc w:val="both"/>
      </w:pPr>
      <w:r>
        <w:rPr>
          <w:rFonts w:ascii="Times" w:hAnsi="Times" w:cs="Times"/>
          <w:color w:val="000000"/>
          <w:sz w:val="24"/>
        </w:rPr>
        <w:t>Turning now to that</w:t>
      </w:r>
      <w:r>
        <w:rPr>
          <w:rFonts w:ascii="Times" w:hAnsi="Times" w:cs="Times"/>
          <w:color w:val="000000"/>
          <w:sz w:val="24"/>
        </w:rPr>
        <w:t xml:space="preserve"> issue, we note that the prescribed process for opting out of the restrictions imposed by section 1621(a) is at odds with New York’s bar eligibility and admission structure where, by legislative enactment, the authority over bar eligibility and the admissi</w:t>
      </w:r>
      <w:r>
        <w:rPr>
          <w:rFonts w:ascii="Times" w:hAnsi="Times" w:cs="Times"/>
          <w:color w:val="000000"/>
          <w:sz w:val="24"/>
        </w:rPr>
        <w:t>on process rests neither with the executive nor the legislative branch of government, but with the coequal judiciary (</w:t>
      </w:r>
      <w:r>
        <w:rPr>
          <w:rFonts w:ascii="Times" w:hAnsi="Times" w:cs="Times"/>
          <w:i/>
          <w:color w:val="000000"/>
          <w:sz w:val="24"/>
        </w:rPr>
        <w:t xml:space="preserve">see </w:t>
      </w:r>
      <w:r>
        <w:rPr>
          <w:rFonts w:ascii="Times" w:hAnsi="Times" w:cs="Times"/>
          <w:color w:val="000000"/>
          <w:sz w:val="24"/>
        </w:rPr>
        <w:t xml:space="preserve">Judiciary Law §§ 53, 90; CPLR 9401 </w:t>
      </w:r>
      <w:r>
        <w:rPr>
          <w:rFonts w:ascii="Times" w:hAnsi="Times" w:cs="Times"/>
          <w:i/>
          <w:color w:val="000000"/>
          <w:sz w:val="24"/>
        </w:rPr>
        <w:t>et seq.</w:t>
      </w:r>
      <w:r>
        <w:rPr>
          <w:rFonts w:ascii="Times" w:hAnsi="Times" w:cs="Times"/>
          <w:color w:val="000000"/>
          <w:sz w:val="24"/>
        </w:rPr>
        <w:t xml:space="preserve">; </w:t>
      </w:r>
      <w:r>
        <w:rPr>
          <w:rFonts w:ascii="Times" w:hAnsi="Times" w:cs="Times"/>
          <w:i/>
          <w:color w:val="000000"/>
          <w:sz w:val="24"/>
        </w:rPr>
        <w:t xml:space="preserve">see generally Matter of Anonymous, </w:t>
      </w:r>
      <w:r>
        <w:rPr>
          <w:rFonts w:ascii="Times" w:hAnsi="Times" w:cs="Times"/>
          <w:color w:val="000000"/>
          <w:sz w:val="24"/>
        </w:rPr>
        <w:t xml:space="preserve">78 NY2d at 230; </w:t>
      </w:r>
      <w:r>
        <w:rPr>
          <w:rFonts w:ascii="Times" w:hAnsi="Times" w:cs="Times"/>
          <w:i/>
          <w:color w:val="000000"/>
          <w:sz w:val="24"/>
        </w:rPr>
        <w:t xml:space="preserve">Koeppel v Wachtler, </w:t>
      </w:r>
      <w:r>
        <w:rPr>
          <w:rFonts w:ascii="Times" w:hAnsi="Times" w:cs="Times"/>
          <w:color w:val="000000"/>
          <w:sz w:val="24"/>
        </w:rPr>
        <w:t xml:space="preserve">183 AD2d at 809; </w:t>
      </w:r>
      <w:r>
        <w:rPr>
          <w:rFonts w:ascii="Times" w:hAnsi="Times" w:cs="Times"/>
          <w:i/>
          <w:color w:val="000000"/>
          <w:sz w:val="24"/>
        </w:rPr>
        <w:t>Ma</w:t>
      </w:r>
      <w:r>
        <w:rPr>
          <w:rFonts w:ascii="Times" w:hAnsi="Times" w:cs="Times"/>
          <w:i/>
          <w:color w:val="000000"/>
          <w:sz w:val="24"/>
        </w:rPr>
        <w:t xml:space="preserve">tter of Sugarman, </w:t>
      </w:r>
      <w:r>
        <w:rPr>
          <w:rFonts w:ascii="Times" w:hAnsi="Times" w:cs="Times"/>
          <w:color w:val="000000"/>
          <w:sz w:val="24"/>
        </w:rPr>
        <w:t>51 AD2d at 171-172).</w:t>
      </w:r>
    </w:p>
    <w:p w:rsidR="00AC5390" w:rsidRDefault="004012EF">
      <w:pPr>
        <w:jc w:val="both"/>
      </w:pPr>
      <w:r>
        <w:rPr>
          <w:rFonts w:ascii="Times" w:hAnsi="Times" w:cs="Times"/>
          <w:color w:val="000000"/>
          <w:sz w:val="24"/>
        </w:rPr>
        <w:t>We recognize that it is unusual for a state court to pass judgment on the constitutionality of some aspect of a federal statute.  However, this is not the first time that a state court has had occasion to do so (</w:t>
      </w:r>
      <w:r>
        <w:rPr>
          <w:rFonts w:ascii="Times" w:hAnsi="Times" w:cs="Times"/>
          <w:i/>
          <w:color w:val="000000"/>
          <w:sz w:val="24"/>
        </w:rPr>
        <w:t>see e</w:t>
      </w:r>
      <w:r>
        <w:rPr>
          <w:rFonts w:ascii="Times" w:hAnsi="Times" w:cs="Times"/>
          <w:i/>
          <w:color w:val="000000"/>
          <w:sz w:val="24"/>
        </w:rPr>
        <w:t xml:space="preserve">.g. Pierce County v Guillen, </w:t>
      </w:r>
      <w:r>
        <w:rPr>
          <w:rFonts w:ascii="Times" w:hAnsi="Times" w:cs="Times"/>
          <w:color w:val="000000"/>
          <w:sz w:val="24"/>
        </w:rPr>
        <w:t xml:space="preserve">537 US 129, 138-139 [upon certiorari from the Supreme Court of Washington, reviewing the enforceability of portions of 23 USC § 409]; </w:t>
      </w:r>
      <w:r>
        <w:rPr>
          <w:rFonts w:ascii="Times" w:hAnsi="Times" w:cs="Times"/>
          <w:i/>
          <w:color w:val="000000"/>
          <w:sz w:val="24"/>
        </w:rPr>
        <w:t xml:space="preserve">Harding v Harding, </w:t>
      </w:r>
      <w:r>
        <w:rPr>
          <w:rFonts w:ascii="Times" w:hAnsi="Times" w:cs="Times"/>
          <w:color w:val="000000"/>
          <w:sz w:val="24"/>
        </w:rPr>
        <w:t xml:space="preserve">99 Cal App 4th 626 [reviewing enforceability of the Full Faith and Credit </w:t>
      </w:r>
      <w:r>
        <w:rPr>
          <w:rFonts w:ascii="Times" w:hAnsi="Times" w:cs="Times"/>
          <w:color w:val="000000"/>
          <w:sz w:val="24"/>
        </w:rPr>
        <w:t>for Child Support Orders Act (28 USC § 1738B)]).  We do so here mindful that our review must be exercised most sparingly.  Nevertheless, we hold that the processes by which a state chooses to exercise, by one of its coequal branches of government, the auth</w:t>
      </w:r>
      <w:r>
        <w:rPr>
          <w:rFonts w:ascii="Times" w:hAnsi="Times" w:cs="Times"/>
          <w:color w:val="000000"/>
          <w:sz w:val="24"/>
        </w:rPr>
        <w:t xml:space="preserve">ority granted by the federal legislation is not a legitimate concern of the federal government.  </w:t>
      </w:r>
    </w:p>
    <w:p w:rsidR="00AC5390" w:rsidRDefault="004012EF">
      <w:pPr>
        <w:jc w:val="both"/>
      </w:pPr>
      <w:r>
        <w:rPr>
          <w:rFonts w:ascii="Times" w:hAnsi="Times" w:cs="Times"/>
          <w:color w:val="000000"/>
          <w:sz w:val="24"/>
        </w:rPr>
        <w:t>The ability, indeed the right, of the states to structure their governmental decision-making processes as they see fit is essential to the sovereignty protect</w:t>
      </w:r>
      <w:r>
        <w:rPr>
          <w:rFonts w:ascii="Times" w:hAnsi="Times" w:cs="Times"/>
          <w:color w:val="000000"/>
          <w:sz w:val="24"/>
        </w:rPr>
        <w:t>ed by the Tenth Amendment.  Accordingly, we reject the further argument advanced by the United States that the application of the Tenth Amendment to the question of whether the opt-out provision of section 1621(d) should be exercised by legislative enactme</w:t>
      </w:r>
      <w:r>
        <w:rPr>
          <w:rFonts w:ascii="Times" w:hAnsi="Times" w:cs="Times"/>
          <w:color w:val="000000"/>
          <w:sz w:val="24"/>
        </w:rPr>
        <w:t>nt is not at issue.</w:t>
      </w:r>
      <w:r>
        <w:rPr>
          <w:rFonts w:ascii="Times New Roman" w:hAnsi="Times New Roman" w:cs="Times New Roman"/>
          <w:sz w:val="24"/>
        </w:rPr>
        <w:t>12</w:t>
      </w:r>
      <w:r>
        <w:rPr>
          <w:rFonts w:ascii="Times" w:hAnsi="Times" w:cs="Times"/>
          <w:color w:val="000000"/>
          <w:sz w:val="24"/>
        </w:rPr>
        <w:t xml:space="preserve">  Thus, we agree with the State of New York’s contention that “[a] legislative-enactment requirement . . . would be unconstitutional because principles of state sovereignty recognized by the Tenth Amendment protect the integrity and in</w:t>
      </w:r>
      <w:r>
        <w:rPr>
          <w:rFonts w:ascii="Times" w:hAnsi="Times" w:cs="Times"/>
          <w:color w:val="000000"/>
          <w:sz w:val="24"/>
        </w:rPr>
        <w:t>dependence of state governments against undue interference from the federal government.”</w:t>
      </w:r>
      <w:r>
        <w:rPr>
          <w:rFonts w:ascii="Times New Roman" w:hAnsi="Times New Roman" w:cs="Times New Roman"/>
          <w:sz w:val="24"/>
        </w:rPr>
        <w:t>13</w:t>
      </w:r>
    </w:p>
    <w:p w:rsidR="00AC5390" w:rsidRDefault="004012EF">
      <w:pPr>
        <w:jc w:val="both"/>
      </w:pPr>
      <w:r>
        <w:rPr>
          <w:rFonts w:ascii="Times" w:hAnsi="Times" w:cs="Times"/>
          <w:color w:val="000000"/>
          <w:sz w:val="24"/>
        </w:rPr>
        <w:tab/>
        <w:t>“[T]he States entered the federal system with their sovereignty intact” (</w:t>
      </w:r>
      <w:r>
        <w:rPr>
          <w:rFonts w:ascii="Times" w:hAnsi="Times" w:cs="Times"/>
          <w:i/>
          <w:color w:val="000000"/>
          <w:sz w:val="24"/>
        </w:rPr>
        <w:t xml:space="preserve">Blatchford v Native Village of Noatak, </w:t>
      </w:r>
      <w:r>
        <w:rPr>
          <w:rFonts w:ascii="Times" w:hAnsi="Times" w:cs="Times"/>
          <w:color w:val="000000"/>
          <w:sz w:val="24"/>
        </w:rPr>
        <w:t>501 US 775, 779).  The Tenth Amendment preserves the</w:t>
      </w:r>
      <w:r>
        <w:rPr>
          <w:rFonts w:ascii="Times" w:hAnsi="Times" w:cs="Times"/>
          <w:color w:val="000000"/>
          <w:sz w:val="24"/>
        </w:rPr>
        <w:t xml:space="preserve"> integrity of state sovereignty and rests on the principle that freedom is enhanced by the creation of two governments, not one (</w:t>
      </w:r>
      <w:r>
        <w:rPr>
          <w:rFonts w:ascii="Times" w:hAnsi="Times" w:cs="Times"/>
          <w:i/>
          <w:color w:val="000000"/>
          <w:sz w:val="24"/>
        </w:rPr>
        <w:t xml:space="preserve">see National Fed. of Ind. Bus. v Sebelius, </w:t>
      </w:r>
      <w:r>
        <w:rPr>
          <w:rFonts w:ascii="Times" w:hAnsi="Times" w:cs="Times"/>
          <w:color w:val="000000"/>
          <w:sz w:val="24"/>
        </w:rPr>
        <w:t xml:space="preserve">___ US ___, ___, 132 S Ct 2566, 2602; </w:t>
      </w:r>
      <w:r>
        <w:rPr>
          <w:rFonts w:ascii="Times" w:hAnsi="Times" w:cs="Times"/>
          <w:i/>
          <w:color w:val="000000"/>
          <w:sz w:val="24"/>
        </w:rPr>
        <w:t xml:space="preserve">Bond v United States, </w:t>
      </w:r>
      <w:r>
        <w:rPr>
          <w:rFonts w:ascii="Times" w:hAnsi="Times" w:cs="Times"/>
          <w:color w:val="000000"/>
          <w:sz w:val="24"/>
        </w:rPr>
        <w:t>___ US ___, ___, 131 S C</w:t>
      </w:r>
      <w:r>
        <w:rPr>
          <w:rFonts w:ascii="Times" w:hAnsi="Times" w:cs="Times"/>
          <w:color w:val="000000"/>
          <w:sz w:val="24"/>
        </w:rPr>
        <w:t xml:space="preserve">t 2355, 2364; </w:t>
      </w:r>
      <w:r>
        <w:rPr>
          <w:rFonts w:ascii="Times" w:hAnsi="Times" w:cs="Times"/>
          <w:i/>
          <w:color w:val="000000"/>
          <w:sz w:val="24"/>
        </w:rPr>
        <w:t xml:space="preserve">Alden v Maine, </w:t>
      </w:r>
      <w:r>
        <w:rPr>
          <w:rFonts w:ascii="Times" w:hAnsi="Times" w:cs="Times"/>
          <w:color w:val="000000"/>
          <w:sz w:val="24"/>
        </w:rPr>
        <w:t>527 US 706, 713-714).  Inherent in the respect for state sovereignty is the recognition that “‘the Constitution has never been understood to confer upon Congress the ability to require the States to govern according to Congress</w:t>
      </w:r>
      <w:r>
        <w:rPr>
          <w:rFonts w:ascii="Times" w:hAnsi="Times" w:cs="Times"/>
          <w:color w:val="000000"/>
          <w:sz w:val="24"/>
        </w:rPr>
        <w:t>’ instructions’” (</w:t>
      </w:r>
      <w:r>
        <w:rPr>
          <w:rFonts w:ascii="Times" w:hAnsi="Times" w:cs="Times"/>
          <w:i/>
          <w:color w:val="000000"/>
          <w:sz w:val="24"/>
        </w:rPr>
        <w:t xml:space="preserve">National Fed. of Ind. Bus. v Sebilius, </w:t>
      </w:r>
      <w:r>
        <w:rPr>
          <w:rFonts w:ascii="Times" w:hAnsi="Times" w:cs="Times"/>
          <w:color w:val="000000"/>
          <w:sz w:val="24"/>
        </w:rPr>
        <w:t xml:space="preserve">___ US at ___, 132 S Ct at 2602, quoting </w:t>
      </w:r>
      <w:r>
        <w:rPr>
          <w:rFonts w:ascii="Times" w:hAnsi="Times" w:cs="Times"/>
          <w:i/>
          <w:color w:val="000000"/>
          <w:sz w:val="24"/>
        </w:rPr>
        <w:t xml:space="preserve">New York v United States, </w:t>
      </w:r>
      <w:r>
        <w:rPr>
          <w:rFonts w:ascii="Times" w:hAnsi="Times" w:cs="Times"/>
          <w:color w:val="000000"/>
          <w:sz w:val="24"/>
        </w:rPr>
        <w:t>505 US 144, 162), and “that Congress may not exercise power in a fashion that impairs the States’ integrity or their ability to func</w:t>
      </w:r>
      <w:r>
        <w:rPr>
          <w:rFonts w:ascii="Times" w:hAnsi="Times" w:cs="Times"/>
          <w:color w:val="000000"/>
          <w:sz w:val="24"/>
        </w:rPr>
        <w:t>tion effectively in a federal system” (</w:t>
      </w:r>
      <w:r>
        <w:rPr>
          <w:rFonts w:ascii="Times" w:hAnsi="Times" w:cs="Times"/>
          <w:i/>
          <w:color w:val="000000"/>
          <w:sz w:val="24"/>
        </w:rPr>
        <w:t xml:space="preserve">Fry v United States, </w:t>
      </w:r>
      <w:r>
        <w:rPr>
          <w:rFonts w:ascii="Times" w:hAnsi="Times" w:cs="Times"/>
          <w:color w:val="000000"/>
          <w:sz w:val="24"/>
        </w:rPr>
        <w:t>421 US 542, 547 n 7).  Congress may not directly or indirectly compel a state to enact a specific law or implement a specific policy, nor may Congress “simply ‘commandee[r] the legislative process</w:t>
      </w:r>
      <w:r>
        <w:rPr>
          <w:rFonts w:ascii="Times" w:hAnsi="Times" w:cs="Times"/>
          <w:color w:val="000000"/>
          <w:sz w:val="24"/>
        </w:rPr>
        <w:t>es of the States by directly compelling them to enact and enforce a federal regulatory program’” (</w:t>
      </w:r>
      <w:r>
        <w:rPr>
          <w:rFonts w:ascii="Times" w:hAnsi="Times" w:cs="Times"/>
          <w:i/>
          <w:color w:val="000000"/>
          <w:sz w:val="24"/>
        </w:rPr>
        <w:t xml:space="preserve">New York v United States, </w:t>
      </w:r>
      <w:r>
        <w:rPr>
          <w:rFonts w:ascii="Times" w:hAnsi="Times" w:cs="Times"/>
          <w:color w:val="000000"/>
          <w:sz w:val="24"/>
        </w:rPr>
        <w:t xml:space="preserve">505 US at 161, quoting </w:t>
      </w:r>
      <w:r>
        <w:rPr>
          <w:rFonts w:ascii="Times" w:hAnsi="Times" w:cs="Times"/>
          <w:i/>
          <w:color w:val="000000"/>
          <w:sz w:val="24"/>
        </w:rPr>
        <w:t xml:space="preserve">Hodel v Virginia Surface Mining &amp; Reclamation Assn., Inc., </w:t>
      </w:r>
      <w:r>
        <w:rPr>
          <w:rFonts w:ascii="Times" w:hAnsi="Times" w:cs="Times"/>
          <w:color w:val="000000"/>
          <w:sz w:val="24"/>
        </w:rPr>
        <w:t xml:space="preserve">452 US 264, 288; </w:t>
      </w:r>
      <w:r>
        <w:rPr>
          <w:rFonts w:ascii="Times" w:hAnsi="Times" w:cs="Times"/>
          <w:i/>
          <w:color w:val="000000"/>
          <w:sz w:val="24"/>
        </w:rPr>
        <w:t xml:space="preserve">see Printz v United States, </w:t>
      </w:r>
      <w:r>
        <w:rPr>
          <w:rFonts w:ascii="Times" w:hAnsi="Times" w:cs="Times"/>
          <w:color w:val="000000"/>
          <w:sz w:val="24"/>
        </w:rPr>
        <w:t>521 U</w:t>
      </w:r>
      <w:r>
        <w:rPr>
          <w:rFonts w:ascii="Times" w:hAnsi="Times" w:cs="Times"/>
          <w:color w:val="000000"/>
          <w:sz w:val="24"/>
        </w:rPr>
        <w:t>S 898).  “Indeed, having the power to make decisions and to set policy is what gives the State its sovereign nature” (</w:t>
      </w:r>
      <w:r>
        <w:rPr>
          <w:rFonts w:ascii="Times" w:hAnsi="Times" w:cs="Times"/>
          <w:i/>
          <w:color w:val="000000"/>
          <w:sz w:val="24"/>
        </w:rPr>
        <w:t xml:space="preserve">FERC v Mississippi, </w:t>
      </w:r>
      <w:r>
        <w:rPr>
          <w:rFonts w:ascii="Times" w:hAnsi="Times" w:cs="Times"/>
          <w:color w:val="000000"/>
          <w:sz w:val="24"/>
        </w:rPr>
        <w:t>456 US 742, 761).</w:t>
      </w:r>
    </w:p>
    <w:p w:rsidR="00AC5390" w:rsidRDefault="004012EF">
      <w:pPr>
        <w:jc w:val="both"/>
      </w:pPr>
      <w:r>
        <w:rPr>
          <w:rFonts w:ascii="Times" w:hAnsi="Times" w:cs="Times"/>
          <w:color w:val="000000"/>
          <w:sz w:val="24"/>
        </w:rPr>
        <w:t>The Tenth Amendment is implicated here because although Congress has left the ultimate determination</w:t>
      </w:r>
      <w:r>
        <w:rPr>
          <w:rFonts w:ascii="Times" w:hAnsi="Times" w:cs="Times"/>
          <w:color w:val="000000"/>
          <w:sz w:val="24"/>
        </w:rPr>
        <w:t xml:space="preserve"> whether to extend public benefits, including professional licensure, to the states, it has, at the same time, prescribed the mechanism by which the states may exercise that authority.  Where, as here, New York, by its own legislative enactment, has determ</w:t>
      </w:r>
      <w:r>
        <w:rPr>
          <w:rFonts w:ascii="Times" w:hAnsi="Times" w:cs="Times"/>
          <w:color w:val="000000"/>
          <w:sz w:val="24"/>
        </w:rPr>
        <w:t>ined that the state judiciary is the sovereign authority vested with the responsibility for formulating the eligibility qualifications and processes governing the admission of attorneys and counselors to the practice of law, that limitation cannot withstan</w:t>
      </w:r>
      <w:r>
        <w:rPr>
          <w:rFonts w:ascii="Times" w:hAnsi="Times" w:cs="Times"/>
          <w:color w:val="000000"/>
          <w:sz w:val="24"/>
        </w:rPr>
        <w:t>d scrutiny under the Tenth Amendment (</w:t>
      </w:r>
      <w:r>
        <w:rPr>
          <w:rFonts w:ascii="Times" w:hAnsi="Times" w:cs="Times"/>
          <w:i/>
          <w:color w:val="000000"/>
          <w:sz w:val="24"/>
        </w:rPr>
        <w:t xml:space="preserve">see Bates v State Bar of Ariz., </w:t>
      </w:r>
      <w:r>
        <w:rPr>
          <w:rFonts w:ascii="Times" w:hAnsi="Times" w:cs="Times"/>
          <w:color w:val="000000"/>
          <w:sz w:val="24"/>
        </w:rPr>
        <w:t>433 US 350, 360 [in its capacity as the “ultimate body wielding the State’s power over the practice of law,” the Supreme Court of Arizona, in its rule-making capacity, is acting as the s</w:t>
      </w:r>
      <w:r>
        <w:rPr>
          <w:rFonts w:ascii="Times" w:hAnsi="Times" w:cs="Times"/>
          <w:color w:val="000000"/>
          <w:sz w:val="24"/>
        </w:rPr>
        <w:t xml:space="preserve">tate sovereign]; </w:t>
      </w:r>
      <w:r>
        <w:rPr>
          <w:rFonts w:ascii="Times" w:hAnsi="Times" w:cs="Times"/>
          <w:i/>
          <w:color w:val="000000"/>
          <w:sz w:val="24"/>
        </w:rPr>
        <w:t xml:space="preserve">see also Goldfarb v Virginia State Bar, </w:t>
      </w:r>
      <w:r>
        <w:rPr>
          <w:rFonts w:ascii="Times" w:hAnsi="Times" w:cs="Times"/>
          <w:color w:val="000000"/>
          <w:sz w:val="24"/>
        </w:rPr>
        <w:t xml:space="preserve">421 US 773, 791). </w:t>
      </w:r>
    </w:p>
    <w:p w:rsidR="00AC5390" w:rsidRDefault="004012EF">
      <w:pPr>
        <w:jc w:val="both"/>
      </w:pPr>
      <w:r>
        <w:rPr>
          <w:rFonts w:ascii="Times" w:hAnsi="Times" w:cs="Times"/>
          <w:color w:val="000000"/>
          <w:sz w:val="24"/>
        </w:rPr>
        <w:t xml:space="preserve">An analogy may be found in </w:t>
      </w:r>
      <w:r>
        <w:rPr>
          <w:rFonts w:ascii="Times" w:hAnsi="Times" w:cs="Times"/>
          <w:i/>
          <w:color w:val="000000"/>
          <w:sz w:val="24"/>
        </w:rPr>
        <w:t xml:space="preserve">Gregory v Ashcroft </w:t>
      </w:r>
      <w:r>
        <w:rPr>
          <w:rFonts w:ascii="Times" w:hAnsi="Times" w:cs="Times"/>
          <w:color w:val="000000"/>
          <w:sz w:val="24"/>
        </w:rPr>
        <w:t xml:space="preserve">(501 US 452).  In </w:t>
      </w:r>
      <w:r>
        <w:rPr>
          <w:rFonts w:ascii="Times" w:hAnsi="Times" w:cs="Times"/>
          <w:i/>
          <w:color w:val="000000"/>
          <w:sz w:val="24"/>
        </w:rPr>
        <w:t xml:space="preserve">Gregory, </w:t>
      </w:r>
      <w:r>
        <w:rPr>
          <w:rFonts w:ascii="Times" w:hAnsi="Times" w:cs="Times"/>
          <w:color w:val="000000"/>
          <w:sz w:val="24"/>
        </w:rPr>
        <w:t>the Supreme Court rejected a challenge by Missouri state judges who argued that a Missouri statute requirin</w:t>
      </w:r>
      <w:r>
        <w:rPr>
          <w:rFonts w:ascii="Times" w:hAnsi="Times" w:cs="Times"/>
          <w:color w:val="000000"/>
          <w:sz w:val="24"/>
        </w:rPr>
        <w:t xml:space="preserve">g their retirement at age 70 violated the federal Age Discrimination in Employment Act of 1967 (29 USC § 621 </w:t>
      </w:r>
      <w:r>
        <w:rPr>
          <w:rFonts w:ascii="Times" w:hAnsi="Times" w:cs="Times"/>
          <w:i/>
          <w:color w:val="000000"/>
          <w:sz w:val="24"/>
        </w:rPr>
        <w:t>et seq.</w:t>
      </w:r>
      <w:r>
        <w:rPr>
          <w:rFonts w:ascii="Times" w:hAnsi="Times" w:cs="Times"/>
          <w:color w:val="000000"/>
          <w:sz w:val="24"/>
        </w:rPr>
        <w:t>;</w:t>
      </w:r>
      <w:r>
        <w:rPr>
          <w:rFonts w:ascii="Times" w:hAnsi="Times" w:cs="Times"/>
          <w:i/>
          <w:color w:val="000000"/>
          <w:sz w:val="24"/>
        </w:rPr>
        <w:t xml:space="preserve"> </w:t>
      </w:r>
      <w:r>
        <w:rPr>
          <w:rFonts w:ascii="Times" w:hAnsi="Times" w:cs="Times"/>
          <w:color w:val="000000"/>
          <w:sz w:val="24"/>
        </w:rPr>
        <w:t>hereinafter ADEA).  The Court found it “essential to the independence of the States . . . that their power to prescribe the qualifications</w:t>
      </w:r>
      <w:r>
        <w:rPr>
          <w:rFonts w:ascii="Times" w:hAnsi="Times" w:cs="Times"/>
          <w:color w:val="000000"/>
          <w:sz w:val="24"/>
        </w:rPr>
        <w:t xml:space="preserve"> of their own officers” should be “exclusive, and free from external interference, except so far as plainly provided by the Constitution of the United States” (</w:t>
      </w:r>
      <w:r>
        <w:rPr>
          <w:rFonts w:ascii="Times" w:hAnsi="Times" w:cs="Times"/>
          <w:i/>
          <w:color w:val="000000"/>
          <w:sz w:val="24"/>
        </w:rPr>
        <w:t xml:space="preserve">id. </w:t>
      </w:r>
      <w:r>
        <w:rPr>
          <w:rFonts w:ascii="Times" w:hAnsi="Times" w:cs="Times"/>
          <w:color w:val="000000"/>
          <w:sz w:val="24"/>
        </w:rPr>
        <w:t xml:space="preserve">at 460 [internal quotation marks omitted]).  </w:t>
      </w:r>
    </w:p>
    <w:p w:rsidR="00AC5390" w:rsidRDefault="004012EF">
      <w:pPr>
        <w:jc w:val="both"/>
      </w:pPr>
      <w:r>
        <w:rPr>
          <w:rFonts w:ascii="Times" w:hAnsi="Times" w:cs="Times"/>
          <w:color w:val="000000"/>
          <w:sz w:val="24"/>
        </w:rPr>
        <w:t xml:space="preserve">Although </w:t>
      </w:r>
      <w:r>
        <w:rPr>
          <w:rFonts w:ascii="Times" w:hAnsi="Times" w:cs="Times"/>
          <w:i/>
          <w:color w:val="000000"/>
          <w:sz w:val="24"/>
        </w:rPr>
        <w:t xml:space="preserve">Gregory </w:t>
      </w:r>
      <w:r>
        <w:rPr>
          <w:rFonts w:ascii="Times" w:hAnsi="Times" w:cs="Times"/>
          <w:color w:val="000000"/>
          <w:sz w:val="24"/>
        </w:rPr>
        <w:t xml:space="preserve">addressed the state’s interest in determining </w:t>
      </w:r>
      <w:r>
        <w:rPr>
          <w:rFonts w:ascii="Times" w:hAnsi="Times" w:cs="Times"/>
          <w:i/>
          <w:color w:val="000000"/>
          <w:sz w:val="24"/>
        </w:rPr>
        <w:t xml:space="preserve">who </w:t>
      </w:r>
      <w:r>
        <w:rPr>
          <w:rFonts w:ascii="Times" w:hAnsi="Times" w:cs="Times"/>
          <w:color w:val="000000"/>
          <w:sz w:val="24"/>
        </w:rPr>
        <w:t xml:space="preserve">holds office, the State of New York has no less an interest in determining </w:t>
      </w:r>
      <w:r>
        <w:rPr>
          <w:rFonts w:ascii="Times" w:hAnsi="Times" w:cs="Times"/>
          <w:i/>
          <w:color w:val="000000"/>
          <w:sz w:val="24"/>
        </w:rPr>
        <w:t xml:space="preserve">which </w:t>
      </w:r>
      <w:r>
        <w:rPr>
          <w:rFonts w:ascii="Times" w:hAnsi="Times" w:cs="Times"/>
          <w:color w:val="000000"/>
          <w:sz w:val="24"/>
        </w:rPr>
        <w:t xml:space="preserve">of its branches of government is empowered to exercise the discretion authorized by section 1621(d) to determine </w:t>
      </w:r>
      <w:r>
        <w:rPr>
          <w:rFonts w:ascii="Times" w:hAnsi="Times" w:cs="Times"/>
          <w:i/>
          <w:color w:val="000000"/>
          <w:sz w:val="24"/>
        </w:rPr>
        <w:t xml:space="preserve">who </w:t>
      </w:r>
      <w:r>
        <w:rPr>
          <w:rFonts w:ascii="Times" w:hAnsi="Times" w:cs="Times"/>
          <w:color w:val="000000"/>
          <w:sz w:val="24"/>
        </w:rPr>
        <w:t>may be l</w:t>
      </w:r>
      <w:r>
        <w:rPr>
          <w:rFonts w:ascii="Times" w:hAnsi="Times" w:cs="Times"/>
          <w:color w:val="000000"/>
          <w:sz w:val="24"/>
        </w:rPr>
        <w:t>icensed as an attorney and counselor-at-law.  Indeed, the role of New York courts in regulating attorneys is deliberate, well-considered, and time-tested.  There are sound reasons why, in New York, the responsibility for attorney admissions is vested in th</w:t>
      </w:r>
      <w:r>
        <w:rPr>
          <w:rFonts w:ascii="Times" w:hAnsi="Times" w:cs="Times"/>
          <w:color w:val="000000"/>
          <w:sz w:val="24"/>
        </w:rPr>
        <w:t>e state’s judiciary rather than in other branches or departments of government.  As Judge Benjamin Cardozo declared nearly 90 years ago, an attorney is “an officer of the court, and, like the court itself, an instrument or agency to advance the ends of jus</w:t>
      </w:r>
      <w:r>
        <w:rPr>
          <w:rFonts w:ascii="Times" w:hAnsi="Times" w:cs="Times"/>
          <w:color w:val="000000"/>
          <w:sz w:val="24"/>
        </w:rPr>
        <w:t>tice” (</w:t>
      </w:r>
      <w:r>
        <w:rPr>
          <w:rFonts w:ascii="Times" w:hAnsi="Times" w:cs="Times"/>
          <w:i/>
          <w:color w:val="000000"/>
          <w:sz w:val="24"/>
        </w:rPr>
        <w:t xml:space="preserve">People ex rel. Karlin v Culkin, </w:t>
      </w:r>
      <w:r>
        <w:rPr>
          <w:rFonts w:ascii="Times" w:hAnsi="Times" w:cs="Times"/>
          <w:color w:val="000000"/>
          <w:sz w:val="24"/>
        </w:rPr>
        <w:t>248 NY 465, 470-471).  Consistent therewith, the judicial branch is responsible for formulating and overseeing a variety of rules governing the admission and conduct of attorneys.  These include the Rules of Professio</w:t>
      </w:r>
      <w:r>
        <w:rPr>
          <w:rFonts w:ascii="Times" w:hAnsi="Times" w:cs="Times"/>
          <w:color w:val="000000"/>
          <w:sz w:val="24"/>
        </w:rPr>
        <w:t>nal Conduct (22 NYCRR part 1200), the State Board of Law Examiners (22 NYCRR part 6000), the 50-hour pro bono requirement for new attorney admissions (22 NYCRR 520.16), the licensure of legal consultants (22 NYCRR part 521), the admission of counsel pro ha</w:t>
      </w:r>
      <w:r>
        <w:rPr>
          <w:rFonts w:ascii="Times" w:hAnsi="Times" w:cs="Times"/>
          <w:color w:val="000000"/>
          <w:sz w:val="24"/>
        </w:rPr>
        <w:t>c vice (22 NYCRR 520.11), the payment of biennial attorney registration fees (22 NYCRR 118.1[g]), the parameters of attorney advertising (Rules of Professional Conduct [22 NYCRR 1200.0] rule 7.1), the requirements for attorney-client retainer agreements (2</w:t>
      </w:r>
      <w:r>
        <w:rPr>
          <w:rFonts w:ascii="Times" w:hAnsi="Times" w:cs="Times"/>
          <w:color w:val="000000"/>
          <w:sz w:val="24"/>
        </w:rPr>
        <w:t xml:space="preserve">2 NYCRR 1215.1, 1400.3), and the imposition of discipline upon attorneys who violate the state’s ethics rules (Judiciary Law § 90[2]).  </w:t>
      </w:r>
    </w:p>
    <w:p w:rsidR="00AC5390" w:rsidRDefault="004012EF">
      <w:pPr>
        <w:jc w:val="both"/>
      </w:pPr>
      <w:r>
        <w:rPr>
          <w:rFonts w:ascii="Times" w:hAnsi="Times" w:cs="Times"/>
          <w:color w:val="000000"/>
          <w:sz w:val="24"/>
        </w:rPr>
        <w:t>The mere fact that the state government decision here involves undocumented immigrants, whose presence in the United St</w:t>
      </w:r>
      <w:r>
        <w:rPr>
          <w:rFonts w:ascii="Times" w:hAnsi="Times" w:cs="Times"/>
          <w:color w:val="000000"/>
          <w:sz w:val="24"/>
        </w:rPr>
        <w:t>ates is governed by federal immigration laws and the discretionary policy of DHS, does not and cannot, consistent with the core principles of state sovereignty guaranteed by the Tenth Amendment, vest in the federal government the right to take away from th</w:t>
      </w:r>
      <w:r>
        <w:rPr>
          <w:rFonts w:ascii="Times" w:hAnsi="Times" w:cs="Times"/>
          <w:color w:val="000000"/>
          <w:sz w:val="24"/>
        </w:rPr>
        <w:t>e state its authority to determine which coequal branch of government should exercise the power of the sovereign where the federal legislation has left to the states the ultimate policy determination whether to extend public benefits to such undocumented i</w:t>
      </w:r>
      <w:r>
        <w:rPr>
          <w:rFonts w:ascii="Times" w:hAnsi="Times" w:cs="Times"/>
          <w:color w:val="000000"/>
          <w:sz w:val="24"/>
        </w:rPr>
        <w:t xml:space="preserve">mmigrants.  We emphasize, however, that the Tenth Amendment concerns implicated here by the issuance of law licenses do not exist in regard to the issuance of other types of professional licenses by other arms of our state’s government.  Our focus here is </w:t>
      </w:r>
      <w:r>
        <w:rPr>
          <w:rFonts w:ascii="Times" w:hAnsi="Times" w:cs="Times"/>
          <w:color w:val="000000"/>
          <w:sz w:val="24"/>
        </w:rPr>
        <w:t xml:space="preserve">solely upon the infringement of the judiciary’s authority, as an independent and free-standing constitutional branch of state government, to issue law licenses.  </w:t>
      </w:r>
    </w:p>
    <w:p w:rsidR="00AC5390" w:rsidRDefault="004012EF">
      <w:pPr>
        <w:jc w:val="both"/>
      </w:pPr>
      <w:r>
        <w:rPr>
          <w:rFonts w:ascii="Times" w:hAnsi="Times" w:cs="Times"/>
          <w:color w:val="000000"/>
          <w:sz w:val="24"/>
        </w:rPr>
        <w:t>Again, we note that chapter 14 of Title 8 specifically declares the policy of the federal gov</w:t>
      </w:r>
      <w:r>
        <w:rPr>
          <w:rFonts w:ascii="Times" w:hAnsi="Times" w:cs="Times"/>
          <w:color w:val="000000"/>
          <w:sz w:val="24"/>
        </w:rPr>
        <w:t>ernment that aliens should be “self-sufficien[t]” and that they “not depend on public resources to meet their needs, but rather rely on their own capabilities” (8 USC § 1601[1], [2][A]).  Considering the express federal immigration policy, we find that the</w:t>
      </w:r>
      <w:r>
        <w:rPr>
          <w:rFonts w:ascii="Times" w:hAnsi="Times" w:cs="Times"/>
          <w:color w:val="000000"/>
          <w:sz w:val="24"/>
        </w:rPr>
        <w:t xml:space="preserve"> imposition of a barrier to the granting of professional licenses to qualified persons that does not recognize the sovereignty of the state to determine which of its coequal branches of government should exercise the authority granted by section 1621(d) is</w:t>
      </w:r>
      <w:r>
        <w:rPr>
          <w:rFonts w:ascii="Times" w:hAnsi="Times" w:cs="Times"/>
          <w:color w:val="000000"/>
          <w:sz w:val="24"/>
        </w:rPr>
        <w:t xml:space="preserve"> counterproductive to the stated purposes of that policy.</w:t>
      </w:r>
    </w:p>
    <w:p w:rsidR="00AC5390" w:rsidRDefault="004012EF">
      <w:pPr>
        <w:jc w:val="both"/>
      </w:pPr>
      <w:r>
        <w:rPr>
          <w:rFonts w:ascii="Times" w:hAnsi="Times" w:cs="Times"/>
          <w:color w:val="000000"/>
          <w:sz w:val="24"/>
        </w:rPr>
        <w:t>Thus, giving all deference to the federal government’s supreme authority to regulate immigration and to determine immigration policy, because the opt-out provision of 8 USC § 1621(d) as it applies t</w:t>
      </w:r>
      <w:r>
        <w:rPr>
          <w:rFonts w:ascii="Times" w:hAnsi="Times" w:cs="Times"/>
          <w:color w:val="000000"/>
          <w:sz w:val="24"/>
        </w:rPr>
        <w:t>o the question of the admission of attorneys and counselors-at-law to the practice of law in the State of New York is constitutionally infirm, we reject its authority to mandate the governmental mechanism by which the state may exercise its discretion to o</w:t>
      </w:r>
      <w:r>
        <w:rPr>
          <w:rFonts w:ascii="Times" w:hAnsi="Times" w:cs="Times"/>
          <w:color w:val="000000"/>
          <w:sz w:val="24"/>
        </w:rPr>
        <w:t xml:space="preserve">pt out of the restrictions imposed by section 1621(a).  We hold that a decision to opt out from the restrictions imposed by 8 USC § 1621, to the limited extent that it governs the admission of attorneys as professional licensees, may be lawfully exercised </w:t>
      </w:r>
      <w:r>
        <w:rPr>
          <w:rFonts w:ascii="Times" w:hAnsi="Times" w:cs="Times"/>
          <w:color w:val="000000"/>
          <w:sz w:val="24"/>
        </w:rPr>
        <w:t>by the judiciary in order to be consistent with the Judiciary Law of the State of New York and the sovereignty guaranteed by the Tenth Amendment.</w:t>
      </w:r>
    </w:p>
    <w:p w:rsidR="00AC5390" w:rsidRDefault="004012EF">
      <w:pPr>
        <w:jc w:val="both"/>
      </w:pPr>
      <w:r>
        <w:rPr>
          <w:rFonts w:ascii="Times" w:hAnsi="Times" w:cs="Times"/>
          <w:color w:val="000000"/>
          <w:sz w:val="24"/>
        </w:rPr>
        <w:t xml:space="preserve">Finding no legal impediment or rational basis for withholding the privilege of practicing law in the State of </w:t>
      </w:r>
      <w:r>
        <w:rPr>
          <w:rFonts w:ascii="Times" w:hAnsi="Times" w:cs="Times"/>
          <w:color w:val="000000"/>
          <w:sz w:val="24"/>
        </w:rPr>
        <w:t>New York from undocumented immigrants who have been granted DACA relief, we exercise the discretion authorized under section 1621(d) and declare that such persons may be admitted to the practice of law provided they otherwise, each individually, meet the s</w:t>
      </w:r>
      <w:r>
        <w:rPr>
          <w:rFonts w:ascii="Times" w:hAnsi="Times" w:cs="Times"/>
          <w:color w:val="000000"/>
          <w:sz w:val="24"/>
        </w:rPr>
        <w:t>tandards for admission by which all candidates for admission to the practice of law are judged.  In exercising our discretion to opt out of the restrictions imposed by section 1621(a) to the limited extent that they address the admission of attorneys and c</w:t>
      </w:r>
      <w:r>
        <w:rPr>
          <w:rFonts w:ascii="Times" w:hAnsi="Times" w:cs="Times"/>
          <w:color w:val="000000"/>
          <w:sz w:val="24"/>
        </w:rPr>
        <w:t>ounselors to the practice of law as professional licensees, we find that New York State has taken no steps that may be construed as encouraging unauthorized entry into the United States (</w:t>
      </w:r>
      <w:r>
        <w:rPr>
          <w:rFonts w:ascii="Times" w:hAnsi="Times" w:cs="Times"/>
          <w:i/>
          <w:color w:val="000000"/>
          <w:sz w:val="24"/>
        </w:rPr>
        <w:t xml:space="preserve">see </w:t>
      </w:r>
      <w:r>
        <w:rPr>
          <w:rFonts w:ascii="Times" w:hAnsi="Times" w:cs="Times"/>
          <w:color w:val="000000"/>
          <w:sz w:val="24"/>
        </w:rPr>
        <w:t>8 USC § 1601[2][B]).  Rather, the determination to grant DACA rel</w:t>
      </w:r>
      <w:r>
        <w:rPr>
          <w:rFonts w:ascii="Times" w:hAnsi="Times" w:cs="Times"/>
          <w:color w:val="000000"/>
          <w:sz w:val="24"/>
        </w:rPr>
        <w:t>ief and to grant employment authorization documents to such persons rests firmly with the Department of Homeland Security.</w:t>
      </w:r>
    </w:p>
    <w:p w:rsidR="00AC5390" w:rsidRDefault="004012EF">
      <w:pPr>
        <w:jc w:val="both"/>
      </w:pPr>
      <w:r>
        <w:rPr>
          <w:rFonts w:ascii="Times" w:hAnsi="Times" w:cs="Times"/>
          <w:color w:val="000000"/>
          <w:sz w:val="24"/>
        </w:rPr>
        <w:t>On the record before us, we are satisfied that Mr. Vargas meets the standards by which all candidates for admission to the practice o</w:t>
      </w:r>
      <w:r>
        <w:rPr>
          <w:rFonts w:ascii="Times" w:hAnsi="Times" w:cs="Times"/>
          <w:color w:val="000000"/>
          <w:sz w:val="24"/>
        </w:rPr>
        <w:t>f law are judged and that he is eligible for admission to practice law in the State of New York.</w:t>
      </w:r>
      <w:r>
        <w:rPr>
          <w:rFonts w:ascii="Times" w:hAnsi="Times" w:cs="Times"/>
          <w:color w:val="000000"/>
          <w:sz w:val="24"/>
        </w:rPr>
        <w:tab/>
      </w:r>
    </w:p>
    <w:p w:rsidR="00AC5390" w:rsidRDefault="004012EF">
      <w:pPr>
        <w:jc w:val="center"/>
      </w:pPr>
      <w:r>
        <w:rPr>
          <w:rFonts w:ascii="Times" w:hAnsi="Times" w:cs="Times"/>
          <w:color w:val="000000"/>
          <w:sz w:val="24"/>
        </w:rPr>
        <w:t xml:space="preserve">VII.  </w:t>
      </w:r>
      <w:r>
        <w:rPr>
          <w:rFonts w:ascii="Times" w:hAnsi="Times" w:cs="Times"/>
          <w:color w:val="000000"/>
          <w:sz w:val="24"/>
          <w:u w:val="single"/>
        </w:rPr>
        <w:t>Publication of this Opinion and Order</w:t>
      </w:r>
    </w:p>
    <w:p w:rsidR="00AC5390" w:rsidRDefault="004012EF">
      <w:pPr>
        <w:jc w:val="both"/>
      </w:pPr>
      <w:r>
        <w:rPr>
          <w:rFonts w:ascii="Times" w:hAnsi="Times" w:cs="Times"/>
          <w:color w:val="000000"/>
          <w:sz w:val="24"/>
        </w:rPr>
        <w:t>Admission decisions are ordinarily matters considered in camera by the Character Committee and ultimately determined by the Appellate Division upon the application of the Character Committee without a formal opinion determining the application.  Recognizin</w:t>
      </w:r>
      <w:r>
        <w:rPr>
          <w:rFonts w:ascii="Times" w:hAnsi="Times" w:cs="Times"/>
          <w:color w:val="000000"/>
          <w:sz w:val="24"/>
        </w:rPr>
        <w:t>g the effect this determination will have on the practice of law in the State of New York and potentially on the practice of law in our sister states, we elect to publish this Opinion and Order to the public at large.</w:t>
      </w:r>
    </w:p>
    <w:p w:rsidR="00AC5390" w:rsidRDefault="004012EF">
      <w:pPr>
        <w:jc w:val="both"/>
      </w:pPr>
      <w:r>
        <w:rPr>
          <w:rFonts w:ascii="Times" w:hAnsi="Times" w:cs="Times"/>
          <w:color w:val="000000"/>
          <w:sz w:val="24"/>
        </w:rPr>
        <w:t>In light of the foregoing, the applica</w:t>
      </w:r>
      <w:r>
        <w:rPr>
          <w:rFonts w:ascii="Times" w:hAnsi="Times" w:cs="Times"/>
          <w:color w:val="000000"/>
          <w:sz w:val="24"/>
        </w:rPr>
        <w:t>tion of Cesar Adrian Vargas for admission to the practice of law in the State of New York is hereby granted, subject to his submission of satisfactory proof that he has completed the pro bono service requirement of 22 NYCRR 520.16, the taking of the requir</w:t>
      </w:r>
      <w:r>
        <w:rPr>
          <w:rFonts w:ascii="Times" w:hAnsi="Times" w:cs="Times"/>
          <w:color w:val="000000"/>
          <w:sz w:val="24"/>
        </w:rPr>
        <w:t>ed oath, and the signing of the roll of attorneys and counselors-at-law.</w:t>
      </w:r>
    </w:p>
    <w:p w:rsidR="00AC5390" w:rsidRDefault="00AC5390">
      <w:pPr>
        <w:jc w:val="both"/>
      </w:pPr>
    </w:p>
    <w:p w:rsidR="00AC5390" w:rsidRDefault="004012EF">
      <w:pPr>
        <w:jc w:val="both"/>
      </w:pPr>
      <w:r>
        <w:rPr>
          <w:rFonts w:ascii="Times" w:hAnsi="Times" w:cs="Times"/>
          <w:color w:val="000000"/>
          <w:sz w:val="24"/>
        </w:rPr>
        <w:t>ENG, P.J., MASTRO, RIVERA, SKELOS and DILLON, JJ., concur.</w:t>
      </w:r>
    </w:p>
    <w:p w:rsidR="00AC5390" w:rsidRDefault="00AC5390">
      <w:pPr>
        <w:jc w:val="both"/>
      </w:pPr>
    </w:p>
    <w:p w:rsidR="00AC5390" w:rsidRDefault="004012EF">
      <w:pPr>
        <w:jc w:val="both"/>
      </w:pPr>
      <w:r>
        <w:rPr>
          <w:rFonts w:ascii="Times" w:hAnsi="Times" w:cs="Times"/>
          <w:color w:val="000000"/>
          <w:sz w:val="24"/>
        </w:rPr>
        <w:t>ORDERED that the application of Cesar Adrian Vargas for admission to the practice of law in the State of New York is hereb</w:t>
      </w:r>
      <w:r>
        <w:rPr>
          <w:rFonts w:ascii="Times" w:hAnsi="Times" w:cs="Times"/>
          <w:color w:val="000000"/>
          <w:sz w:val="24"/>
        </w:rPr>
        <w:t>y granted, subject to his submission of satisfactory proof that he has completed the pro bono service requirement of 22 NYCRR 520.16, the taking of the required oath, and the signing of the roll of attorneys and counselors-at-law.</w:t>
      </w:r>
    </w:p>
    <w:p w:rsidR="00AC5390" w:rsidRDefault="00AC5390">
      <w:pPr>
        <w:jc w:val="both"/>
      </w:pPr>
    </w:p>
    <w:p w:rsidR="00AC5390" w:rsidRDefault="00AC5390">
      <w:pPr>
        <w:jc w:val="both"/>
      </w:pPr>
    </w:p>
    <w:p w:rsidR="00AC5390" w:rsidRDefault="00AC5390">
      <w:pPr>
        <w:jc w:val="both"/>
      </w:pPr>
    </w:p>
    <w:p w:rsidR="00AC5390" w:rsidRDefault="004012EF">
      <w:pPr>
        <w:ind w:left="4320"/>
        <w:jc w:val="both"/>
      </w:pPr>
      <w:r>
        <w:rPr>
          <w:rFonts w:ascii="Times" w:hAnsi="Times" w:cs="Times"/>
          <w:color w:val="000000"/>
          <w:sz w:val="24"/>
        </w:rPr>
        <w:t xml:space="preserve">ENTER: </w:t>
      </w:r>
    </w:p>
    <w:p w:rsidR="00AC5390" w:rsidRDefault="00AC5390">
      <w:pPr>
        <w:jc w:val="both"/>
      </w:pPr>
    </w:p>
    <w:p w:rsidR="00AC5390" w:rsidRDefault="00AC5390">
      <w:pPr>
        <w:jc w:val="both"/>
      </w:pPr>
    </w:p>
    <w:p w:rsidR="00AC5390" w:rsidRDefault="00AC5390">
      <w:pPr>
        <w:jc w:val="both"/>
      </w:pPr>
    </w:p>
    <w:p w:rsidR="00AC5390" w:rsidRDefault="004012EF">
      <w:pPr>
        <w:ind w:left="5587"/>
        <w:jc w:val="both"/>
      </w:pPr>
      <w:r>
        <w:rPr>
          <w:rFonts w:ascii="Times" w:hAnsi="Times" w:cs="Times"/>
          <w:color w:val="000000"/>
          <w:sz w:val="24"/>
        </w:rPr>
        <w:t>Aprilanne A</w:t>
      </w:r>
      <w:r>
        <w:rPr>
          <w:rFonts w:ascii="Times" w:hAnsi="Times" w:cs="Times"/>
          <w:color w:val="000000"/>
          <w:sz w:val="24"/>
        </w:rPr>
        <w:t>gostino</w:t>
      </w:r>
    </w:p>
    <w:p w:rsidR="00AC5390" w:rsidRDefault="004012EF">
      <w:pPr>
        <w:ind w:left="5587"/>
        <w:jc w:val="both"/>
      </w:pPr>
      <w:r>
        <w:rPr>
          <w:rFonts w:ascii="Times" w:hAnsi="Times" w:cs="Times"/>
          <w:color w:val="000000"/>
          <w:sz w:val="24"/>
        </w:rPr>
        <w:t xml:space="preserve"> Clerk of the Court</w:t>
      </w:r>
    </w:p>
    <w:p w:rsidR="00AC5390" w:rsidRDefault="00AC5390">
      <w:pPr>
        <w:jc w:val="both"/>
      </w:pPr>
    </w:p>
    <w:sectPr w:rsidR="00AC539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390"/>
    <w:rsid w:val="004012EF"/>
    <w:rsid w:val="00AC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FB6D5429-ECA3-47D7-AF49-33E76B9FA342}">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7880</Words>
  <Characters>44921</Characters>
  <Application>Microsoft Office Word</Application>
  <DocSecurity>4</DocSecurity>
  <Lines>374</Lines>
  <Paragraphs>105</Paragraphs>
  <ScaleCrop>false</ScaleCrop>
  <Company>UC Davis</Company>
  <LinksUpToDate>false</LinksUpToDate>
  <CharactersWithSpaces>52696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Johnson</dc:creator>
  <cp:lastModifiedBy>Kevin Johnson</cp:lastModifiedBy>
  <cp:revision>2</cp:revision>
  <dcterms:created xsi:type="dcterms:W3CDTF">2015-06-03T23:18:00Z</dcterms:created>
  <dcterms:modified xsi:type="dcterms:W3CDTF">2015-06-03T23:18:00Z</dcterms:modified>
</cp:coreProperties>
</file>